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F04C" w14:textId="289D68FD" w:rsidR="00867690" w:rsidRPr="00530E2F" w:rsidRDefault="00132552" w:rsidP="00867690">
      <w:pPr>
        <w:pStyle w:val="Ofqualtitle"/>
        <w:rPr>
          <w:rFonts w:ascii="Arial" w:hAnsi="Arial" w:cs="Arial"/>
        </w:rPr>
      </w:pPr>
      <w:bookmarkStart w:id="0" w:name="_GoBack"/>
      <w:bookmarkEnd w:id="0"/>
      <w:r w:rsidRPr="00530E2F">
        <w:rPr>
          <w:rFonts w:ascii="Arial" w:hAnsi="Arial" w:cs="Arial"/>
        </w:rPr>
        <w:t>E</w:t>
      </w:r>
      <w:r w:rsidR="00FE7427">
        <w:rPr>
          <w:rFonts w:ascii="Arial" w:hAnsi="Arial" w:cs="Arial"/>
        </w:rPr>
        <w:t xml:space="preserve">xamination Procedures Review Service </w:t>
      </w:r>
    </w:p>
    <w:p w14:paraId="5A1A728B" w14:textId="4CD5FBBA" w:rsidR="00867690" w:rsidRDefault="00867690" w:rsidP="00867690">
      <w:pPr>
        <w:pStyle w:val="Ofqualsubtitle"/>
      </w:pPr>
      <w:r>
        <w:t>Terms of Reference</w:t>
      </w:r>
      <w:r w:rsidR="00211323">
        <w:t xml:space="preserve"> – summer 2021</w:t>
      </w:r>
    </w:p>
    <w:p w14:paraId="43A91DA8" w14:textId="77777777" w:rsidR="00867690" w:rsidRPr="00C009DC" w:rsidRDefault="00867690" w:rsidP="00867690">
      <w:pPr>
        <w:jc w:val="both"/>
        <w:rPr>
          <w:spacing w:val="6"/>
          <w:sz w:val="32"/>
          <w:szCs w:val="32"/>
        </w:rPr>
      </w:pP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r w:rsidRPr="00C009DC">
        <w:rPr>
          <w:spacing w:val="6"/>
          <w:sz w:val="32"/>
          <w:szCs w:val="32"/>
        </w:rPr>
        <w:sym w:font="Wingdings" w:char="F06E"/>
      </w:r>
    </w:p>
    <w:p w14:paraId="68AD8876" w14:textId="2CE5302C" w:rsidR="00085860" w:rsidRDefault="00FE7427" w:rsidP="00FE7427">
      <w:pPr>
        <w:pStyle w:val="msolistparagraph0"/>
        <w:numPr>
          <w:ilvl w:val="0"/>
          <w:numId w:val="5"/>
        </w:numPr>
        <w:spacing w:after="240" w:line="320" w:lineRule="atLeast"/>
        <w:rPr>
          <w:rFonts w:ascii="Arial" w:hAnsi="Arial" w:cs="Arial"/>
          <w:sz w:val="24"/>
          <w:szCs w:val="24"/>
        </w:rPr>
      </w:pPr>
      <w:r w:rsidRPr="00FE7427">
        <w:rPr>
          <w:rFonts w:ascii="Arial" w:hAnsi="Arial" w:cs="Arial"/>
          <w:sz w:val="24"/>
          <w:szCs w:val="24"/>
        </w:rPr>
        <w:t>The Exam Procedures Review Service (EPRS) is an Ofqual function to review app</w:t>
      </w:r>
      <w:r w:rsidR="00B668AB">
        <w:rPr>
          <w:rFonts w:ascii="Arial" w:hAnsi="Arial" w:cs="Arial"/>
          <w:sz w:val="24"/>
          <w:szCs w:val="24"/>
        </w:rPr>
        <w:t>lication</w:t>
      </w:r>
      <w:r w:rsidRPr="00FE7427">
        <w:rPr>
          <w:rFonts w:ascii="Arial" w:hAnsi="Arial" w:cs="Arial"/>
          <w:sz w:val="24"/>
          <w:szCs w:val="24"/>
        </w:rPr>
        <w:t xml:space="preserve">s in respect of </w:t>
      </w:r>
      <w:r w:rsidR="009C0D92">
        <w:rPr>
          <w:rFonts w:ascii="Arial" w:hAnsi="Arial" w:cs="Arial"/>
          <w:sz w:val="24"/>
          <w:szCs w:val="24"/>
        </w:rPr>
        <w:t>specified</w:t>
      </w:r>
      <w:r w:rsidRPr="00FE7427">
        <w:rPr>
          <w:rFonts w:ascii="Arial" w:hAnsi="Arial" w:cs="Arial"/>
          <w:sz w:val="24"/>
          <w:szCs w:val="24"/>
        </w:rPr>
        <w:t xml:space="preserve"> regulated qualifications</w:t>
      </w:r>
      <w:r w:rsidR="00040048">
        <w:rPr>
          <w:rFonts w:ascii="Arial" w:hAnsi="Arial" w:cs="Arial"/>
          <w:sz w:val="24"/>
          <w:szCs w:val="24"/>
        </w:rPr>
        <w:t xml:space="preserve"> awarded to Learners in England</w:t>
      </w:r>
      <w:r w:rsidRPr="00FE7427">
        <w:rPr>
          <w:rFonts w:ascii="Arial" w:hAnsi="Arial" w:cs="Arial"/>
          <w:sz w:val="24"/>
          <w:szCs w:val="24"/>
        </w:rPr>
        <w:t>, in accordance with Ofqual’s powers pursuant to the Apprenticeships</w:t>
      </w:r>
      <w:r w:rsidR="00D0521A">
        <w:rPr>
          <w:rFonts w:ascii="Arial" w:hAnsi="Arial" w:cs="Arial"/>
          <w:sz w:val="24"/>
          <w:szCs w:val="24"/>
        </w:rPr>
        <w:t>,</w:t>
      </w:r>
      <w:r w:rsidRPr="00FE7427">
        <w:rPr>
          <w:rFonts w:ascii="Arial" w:hAnsi="Arial" w:cs="Arial"/>
          <w:sz w:val="24"/>
          <w:szCs w:val="24"/>
        </w:rPr>
        <w:t xml:space="preserve"> Skills</w:t>
      </w:r>
      <w:r w:rsidR="00D0521A">
        <w:rPr>
          <w:rFonts w:ascii="Arial" w:hAnsi="Arial" w:cs="Arial"/>
          <w:sz w:val="24"/>
          <w:szCs w:val="24"/>
        </w:rPr>
        <w:t>,</w:t>
      </w:r>
      <w:r w:rsidRPr="00FE7427">
        <w:rPr>
          <w:rFonts w:ascii="Arial" w:hAnsi="Arial" w:cs="Arial"/>
          <w:sz w:val="24"/>
          <w:szCs w:val="24"/>
        </w:rPr>
        <w:t xml:space="preserve"> Children and Learning Act 2009</w:t>
      </w:r>
      <w:r w:rsidR="00A86F28">
        <w:rPr>
          <w:rFonts w:ascii="Arial" w:hAnsi="Arial" w:cs="Arial"/>
          <w:sz w:val="24"/>
          <w:szCs w:val="24"/>
        </w:rPr>
        <w:t xml:space="preserve"> (ASCLA)</w:t>
      </w:r>
      <w:r w:rsidRPr="00FE7427">
        <w:rPr>
          <w:rFonts w:ascii="Arial" w:hAnsi="Arial" w:cs="Arial"/>
          <w:sz w:val="24"/>
          <w:szCs w:val="24"/>
        </w:rPr>
        <w:t>.</w:t>
      </w:r>
    </w:p>
    <w:p w14:paraId="59EBFEDE" w14:textId="1DC6209C" w:rsidR="006D15CF" w:rsidRPr="006D15CF" w:rsidRDefault="006D15CF" w:rsidP="006D15CF">
      <w:pPr>
        <w:pStyle w:val="Ofqualbodytext"/>
        <w:numPr>
          <w:ilvl w:val="0"/>
          <w:numId w:val="5"/>
        </w:numPr>
      </w:pPr>
      <w:r>
        <w:rPr>
          <w:rFonts w:cs="Arial"/>
        </w:rPr>
        <w:t xml:space="preserve">Exams have been cancelled for summer 2021 as a result of the coronavirus pandemic. In the absence of exams, </w:t>
      </w:r>
      <w:r w:rsidR="00EF4F3E">
        <w:rPr>
          <w:rFonts w:cs="Arial"/>
        </w:rPr>
        <w:t xml:space="preserve">awarding organisations will determine results for </w:t>
      </w:r>
      <w:r>
        <w:rPr>
          <w:rFonts w:cs="Arial"/>
        </w:rPr>
        <w:t xml:space="preserve">the qualifications in scope of EPRS will </w:t>
      </w:r>
      <w:r w:rsidR="00EF4F3E">
        <w:rPr>
          <w:rFonts w:cs="Arial"/>
        </w:rPr>
        <w:t xml:space="preserve">using </w:t>
      </w:r>
      <w:r>
        <w:rPr>
          <w:rFonts w:cs="Arial"/>
        </w:rPr>
        <w:t xml:space="preserve">information </w:t>
      </w:r>
      <w:r w:rsidR="004A76C3">
        <w:rPr>
          <w:rFonts w:cs="Arial"/>
        </w:rPr>
        <w:t xml:space="preserve">requested from </w:t>
      </w:r>
      <w:r>
        <w:rPr>
          <w:rFonts w:cs="Arial"/>
        </w:rPr>
        <w:t>Centres</w:t>
      </w:r>
      <w:r w:rsidR="00EF4F3E">
        <w:rPr>
          <w:rFonts w:cs="Arial"/>
        </w:rPr>
        <w:t>,</w:t>
      </w:r>
      <w:r>
        <w:rPr>
          <w:rFonts w:cs="Arial"/>
        </w:rPr>
        <w:t xml:space="preserve"> in accordance with exceptional Conditions, Requirements and Guidance set by Ofqual</w:t>
      </w:r>
      <w:r w:rsidR="00EF4F3E">
        <w:rPr>
          <w:rStyle w:val="FootnoteReference"/>
          <w:rFonts w:cs="Arial"/>
        </w:rPr>
        <w:footnoteReference w:id="1"/>
      </w:r>
      <w:r>
        <w:rPr>
          <w:rFonts w:cs="Arial"/>
        </w:rPr>
        <w:t>.</w:t>
      </w:r>
    </w:p>
    <w:p w14:paraId="06CEB76A" w14:textId="4DCFC63A" w:rsidR="005F79EA" w:rsidRDefault="00F07281" w:rsidP="00FE7427">
      <w:pPr>
        <w:pStyle w:val="msolistparagraph0"/>
        <w:numPr>
          <w:ilvl w:val="0"/>
          <w:numId w:val="5"/>
        </w:numPr>
        <w:spacing w:after="240" w:line="320" w:lineRule="atLeast"/>
        <w:rPr>
          <w:rFonts w:ascii="Arial" w:hAnsi="Arial" w:cs="Arial"/>
          <w:sz w:val="24"/>
          <w:szCs w:val="24"/>
        </w:rPr>
      </w:pPr>
      <w:r>
        <w:rPr>
          <w:rFonts w:ascii="Arial" w:hAnsi="Arial" w:cs="Arial"/>
          <w:sz w:val="24"/>
          <w:szCs w:val="24"/>
        </w:rPr>
        <w:t>These Terms of Reference concern</w:t>
      </w:r>
      <w:r w:rsidR="0022243D">
        <w:rPr>
          <w:rFonts w:ascii="Arial" w:hAnsi="Arial" w:cs="Arial"/>
          <w:sz w:val="24"/>
          <w:szCs w:val="24"/>
        </w:rPr>
        <w:t xml:space="preserve"> the way the EPRS will operate for </w:t>
      </w:r>
      <w:r w:rsidR="005F79EA">
        <w:rPr>
          <w:rFonts w:ascii="Arial" w:hAnsi="Arial" w:cs="Arial"/>
          <w:sz w:val="24"/>
          <w:szCs w:val="24"/>
        </w:rPr>
        <w:t xml:space="preserve">the following </w:t>
      </w:r>
      <w:r w:rsidR="0022243D">
        <w:rPr>
          <w:rFonts w:ascii="Arial" w:hAnsi="Arial" w:cs="Arial"/>
          <w:sz w:val="24"/>
          <w:szCs w:val="24"/>
        </w:rPr>
        <w:t xml:space="preserve">qualifications </w:t>
      </w:r>
      <w:r w:rsidR="005F79EA">
        <w:rPr>
          <w:rFonts w:ascii="Arial" w:hAnsi="Arial" w:cs="Arial"/>
          <w:sz w:val="24"/>
          <w:szCs w:val="24"/>
        </w:rPr>
        <w:t xml:space="preserve">awarded </w:t>
      </w:r>
      <w:r w:rsidR="0022243D">
        <w:rPr>
          <w:rFonts w:ascii="Arial" w:hAnsi="Arial" w:cs="Arial"/>
          <w:sz w:val="24"/>
          <w:szCs w:val="24"/>
        </w:rPr>
        <w:t>in summer 202</w:t>
      </w:r>
      <w:r w:rsidR="0009673D">
        <w:rPr>
          <w:rFonts w:ascii="Arial" w:hAnsi="Arial" w:cs="Arial"/>
          <w:sz w:val="24"/>
          <w:szCs w:val="24"/>
        </w:rPr>
        <w:t>1</w:t>
      </w:r>
      <w:r w:rsidR="0022243D">
        <w:rPr>
          <w:rStyle w:val="FootnoteReference"/>
          <w:rFonts w:ascii="Arial" w:hAnsi="Arial" w:cs="Arial"/>
          <w:sz w:val="24"/>
          <w:szCs w:val="24"/>
        </w:rPr>
        <w:footnoteReference w:id="2"/>
      </w:r>
      <w:r w:rsidR="005F79EA">
        <w:rPr>
          <w:rFonts w:ascii="Arial" w:hAnsi="Arial" w:cs="Arial"/>
          <w:sz w:val="24"/>
          <w:szCs w:val="24"/>
        </w:rPr>
        <w:t>:</w:t>
      </w:r>
    </w:p>
    <w:p w14:paraId="5AF8500E" w14:textId="7266F2D8" w:rsidR="005F79EA" w:rsidRDefault="005F79EA" w:rsidP="005F79EA">
      <w:pPr>
        <w:pStyle w:val="msolistparagraph0"/>
        <w:numPr>
          <w:ilvl w:val="2"/>
          <w:numId w:val="5"/>
        </w:numPr>
        <w:rPr>
          <w:rFonts w:ascii="Arial" w:hAnsi="Arial" w:cs="Arial"/>
          <w:sz w:val="24"/>
          <w:szCs w:val="24"/>
        </w:rPr>
      </w:pPr>
      <w:r w:rsidRPr="005F79EA">
        <w:rPr>
          <w:rFonts w:ascii="Arial" w:hAnsi="Arial" w:cs="Arial"/>
          <w:sz w:val="24"/>
          <w:szCs w:val="24"/>
        </w:rPr>
        <w:t>General Certificate of Secondary Education (GCSE);</w:t>
      </w:r>
    </w:p>
    <w:p w14:paraId="727F4C57" w14:textId="77777777" w:rsidR="005F79EA" w:rsidRPr="005F79EA" w:rsidRDefault="005F79EA" w:rsidP="005240EE">
      <w:pPr>
        <w:pStyle w:val="msolistparagraph0"/>
        <w:ind w:left="1417"/>
        <w:rPr>
          <w:rFonts w:ascii="Arial" w:hAnsi="Arial" w:cs="Arial"/>
          <w:sz w:val="24"/>
          <w:szCs w:val="24"/>
        </w:rPr>
      </w:pPr>
    </w:p>
    <w:p w14:paraId="03241AC2" w14:textId="18A099D2" w:rsidR="005F79EA" w:rsidRDefault="005F79EA" w:rsidP="005F79EA">
      <w:pPr>
        <w:pStyle w:val="msolistparagraph0"/>
        <w:numPr>
          <w:ilvl w:val="2"/>
          <w:numId w:val="5"/>
        </w:numPr>
        <w:rPr>
          <w:rFonts w:ascii="Arial" w:hAnsi="Arial" w:cs="Arial"/>
          <w:sz w:val="24"/>
          <w:szCs w:val="24"/>
        </w:rPr>
      </w:pPr>
      <w:r w:rsidRPr="005F79EA">
        <w:rPr>
          <w:rFonts w:ascii="Arial" w:hAnsi="Arial" w:cs="Arial"/>
          <w:sz w:val="24"/>
          <w:szCs w:val="24"/>
        </w:rPr>
        <w:t>General Certificate of Education (A level and AS qualifications);</w:t>
      </w:r>
    </w:p>
    <w:p w14:paraId="6439DCA3" w14:textId="77777777" w:rsidR="005F79EA" w:rsidRPr="005F79EA" w:rsidRDefault="005F79EA" w:rsidP="005240EE">
      <w:pPr>
        <w:pStyle w:val="msolistparagraph0"/>
        <w:ind w:left="1417"/>
        <w:rPr>
          <w:rFonts w:ascii="Arial" w:hAnsi="Arial" w:cs="Arial"/>
          <w:sz w:val="24"/>
          <w:szCs w:val="24"/>
        </w:rPr>
      </w:pPr>
    </w:p>
    <w:p w14:paraId="1B2326A5" w14:textId="27B8A006" w:rsidR="005F79EA" w:rsidRDefault="005F79EA" w:rsidP="005F79EA">
      <w:pPr>
        <w:pStyle w:val="msolistparagraph0"/>
        <w:numPr>
          <w:ilvl w:val="2"/>
          <w:numId w:val="5"/>
        </w:numPr>
        <w:rPr>
          <w:rFonts w:ascii="Arial" w:hAnsi="Arial" w:cs="Arial"/>
          <w:sz w:val="24"/>
          <w:szCs w:val="24"/>
        </w:rPr>
      </w:pPr>
      <w:r w:rsidRPr="005F79EA">
        <w:rPr>
          <w:rFonts w:ascii="Arial" w:hAnsi="Arial" w:cs="Arial"/>
          <w:sz w:val="24"/>
          <w:szCs w:val="24"/>
        </w:rPr>
        <w:t>Project qualifications</w:t>
      </w:r>
      <w:r>
        <w:rPr>
          <w:rFonts w:ascii="Arial" w:hAnsi="Arial" w:cs="Arial"/>
          <w:sz w:val="24"/>
          <w:szCs w:val="24"/>
        </w:rPr>
        <w:t xml:space="preserve"> at Level 3 (EPQ); </w:t>
      </w:r>
    </w:p>
    <w:p w14:paraId="4657AADB" w14:textId="77777777" w:rsidR="005F79EA" w:rsidRPr="005F79EA" w:rsidRDefault="005F79EA" w:rsidP="0009673D">
      <w:pPr>
        <w:pStyle w:val="msolistparagraph0"/>
        <w:ind w:left="1418"/>
        <w:rPr>
          <w:rFonts w:ascii="Arial" w:hAnsi="Arial" w:cs="Arial"/>
          <w:sz w:val="24"/>
          <w:szCs w:val="24"/>
        </w:rPr>
      </w:pPr>
    </w:p>
    <w:p w14:paraId="2E8E5B31" w14:textId="014720BE" w:rsidR="005F79EA" w:rsidRDefault="005F79EA" w:rsidP="005F79EA">
      <w:pPr>
        <w:pStyle w:val="msolistparagraph0"/>
        <w:numPr>
          <w:ilvl w:val="2"/>
          <w:numId w:val="5"/>
        </w:numPr>
        <w:rPr>
          <w:rFonts w:ascii="Arial" w:hAnsi="Arial" w:cs="Arial"/>
          <w:sz w:val="24"/>
          <w:szCs w:val="24"/>
        </w:rPr>
      </w:pPr>
      <w:r w:rsidRPr="005F79EA">
        <w:rPr>
          <w:rFonts w:ascii="Arial" w:hAnsi="Arial" w:cs="Arial"/>
          <w:sz w:val="24"/>
          <w:szCs w:val="24"/>
        </w:rPr>
        <w:t>Advanced Extension Award qualifications</w:t>
      </w:r>
      <w:r>
        <w:rPr>
          <w:rFonts w:ascii="Arial" w:hAnsi="Arial" w:cs="Arial"/>
          <w:sz w:val="24"/>
          <w:szCs w:val="24"/>
        </w:rPr>
        <w:t xml:space="preserve"> (AEA)</w:t>
      </w:r>
      <w:r w:rsidR="0009673D">
        <w:rPr>
          <w:rFonts w:ascii="Arial" w:hAnsi="Arial" w:cs="Arial"/>
          <w:sz w:val="24"/>
          <w:szCs w:val="24"/>
        </w:rPr>
        <w:t>;</w:t>
      </w:r>
    </w:p>
    <w:p w14:paraId="20BFC89B" w14:textId="77777777" w:rsidR="0009673D" w:rsidRDefault="0009673D" w:rsidP="0009673D">
      <w:pPr>
        <w:pStyle w:val="msolistparagraph0"/>
        <w:ind w:left="1417"/>
        <w:rPr>
          <w:rFonts w:ascii="Arial" w:hAnsi="Arial" w:cs="Arial"/>
          <w:sz w:val="24"/>
          <w:szCs w:val="24"/>
        </w:rPr>
      </w:pPr>
    </w:p>
    <w:p w14:paraId="32DE8AB9" w14:textId="19870356" w:rsidR="00FE7427" w:rsidRPr="00FE7427" w:rsidRDefault="00257034" w:rsidP="00FE7427">
      <w:pPr>
        <w:pStyle w:val="msolistparagraph0"/>
        <w:numPr>
          <w:ilvl w:val="0"/>
          <w:numId w:val="5"/>
        </w:numPr>
        <w:spacing w:after="240" w:line="320" w:lineRule="atLeast"/>
        <w:rPr>
          <w:rFonts w:ascii="Arial" w:hAnsi="Arial" w:cs="Arial"/>
          <w:sz w:val="24"/>
          <w:szCs w:val="24"/>
        </w:rPr>
      </w:pPr>
      <w:r>
        <w:rPr>
          <w:rFonts w:ascii="Arial" w:hAnsi="Arial" w:cs="Arial"/>
          <w:sz w:val="24"/>
          <w:szCs w:val="24"/>
        </w:rPr>
        <w:t xml:space="preserve">In accordance with </w:t>
      </w:r>
      <w:r w:rsidR="009C0D92">
        <w:rPr>
          <w:rFonts w:ascii="Arial" w:hAnsi="Arial" w:cs="Arial"/>
          <w:sz w:val="24"/>
          <w:szCs w:val="24"/>
        </w:rPr>
        <w:t>Condition I</w:t>
      </w:r>
      <w:r w:rsidR="00085860">
        <w:rPr>
          <w:rFonts w:ascii="Arial" w:hAnsi="Arial" w:cs="Arial"/>
          <w:sz w:val="24"/>
          <w:szCs w:val="24"/>
        </w:rPr>
        <w:t xml:space="preserve">2 </w:t>
      </w:r>
      <w:r>
        <w:rPr>
          <w:rFonts w:ascii="Arial" w:hAnsi="Arial" w:cs="Arial"/>
          <w:sz w:val="24"/>
          <w:szCs w:val="24"/>
        </w:rPr>
        <w:t>of</w:t>
      </w:r>
      <w:r w:rsidR="00085860">
        <w:rPr>
          <w:rFonts w:ascii="Arial" w:hAnsi="Arial" w:cs="Arial"/>
          <w:sz w:val="24"/>
          <w:szCs w:val="24"/>
        </w:rPr>
        <w:t xml:space="preserve"> the Ge</w:t>
      </w:r>
      <w:r>
        <w:rPr>
          <w:rFonts w:ascii="Arial" w:hAnsi="Arial" w:cs="Arial"/>
          <w:sz w:val="24"/>
          <w:szCs w:val="24"/>
        </w:rPr>
        <w:t xml:space="preserve">neral Conditions of Recognition, awarding organisations must comply with this process. </w:t>
      </w:r>
    </w:p>
    <w:p w14:paraId="12E85343" w14:textId="260B96A0" w:rsidR="0009673D" w:rsidRPr="0009673D" w:rsidRDefault="0009673D" w:rsidP="0009673D">
      <w:pPr>
        <w:pStyle w:val="Ofqualtitle"/>
        <w:rPr>
          <w:rFonts w:ascii="Arial" w:hAnsi="Arial" w:cs="Arial"/>
          <w:sz w:val="32"/>
          <w:szCs w:val="32"/>
        </w:rPr>
      </w:pPr>
      <w:bookmarkStart w:id="1" w:name="_Toc278287073"/>
      <w:r w:rsidRPr="00530E2F">
        <w:rPr>
          <w:rFonts w:ascii="Arial" w:hAnsi="Arial" w:cs="Arial"/>
          <w:sz w:val="32"/>
          <w:szCs w:val="32"/>
        </w:rPr>
        <w:t>Role</w:t>
      </w:r>
      <w:bookmarkEnd w:id="1"/>
    </w:p>
    <w:p w14:paraId="5AE5C91A" w14:textId="1623FD6B" w:rsidR="00FE7427" w:rsidRDefault="0022243D" w:rsidP="00050413">
      <w:pPr>
        <w:pStyle w:val="Ofqualbodytext"/>
        <w:numPr>
          <w:ilvl w:val="0"/>
          <w:numId w:val="5"/>
        </w:numPr>
      </w:pPr>
      <w:r>
        <w:lastRenderedPageBreak/>
        <w:t>For qualifications awarded in summer 202</w:t>
      </w:r>
      <w:r w:rsidR="006D15CF">
        <w:t>1</w:t>
      </w:r>
      <w:r>
        <w:t>, t</w:t>
      </w:r>
      <w:r w:rsidR="00FE7427">
        <w:t xml:space="preserve">he role of the EPRS is to consider </w:t>
      </w:r>
      <w:r w:rsidR="00911DC4">
        <w:t>applications</w:t>
      </w:r>
      <w:r w:rsidR="00FE7427">
        <w:t xml:space="preserve"> </w:t>
      </w:r>
      <w:r w:rsidR="003E2D6C">
        <w:t>made</w:t>
      </w:r>
      <w:r w:rsidR="00511CBB">
        <w:t xml:space="preserve"> </w:t>
      </w:r>
      <w:r w:rsidR="00FE7427">
        <w:t>and to determine whether</w:t>
      </w:r>
      <w:r w:rsidR="008D0805">
        <w:t>,</w:t>
      </w:r>
      <w:r w:rsidR="00EF4D09">
        <w:t xml:space="preserve"> </w:t>
      </w:r>
      <w:r w:rsidR="002E6E9D">
        <w:t xml:space="preserve">in </w:t>
      </w:r>
      <w:r w:rsidR="00911DC4">
        <w:t xml:space="preserve">relation to </w:t>
      </w:r>
      <w:r w:rsidR="00511CBB">
        <w:t>an</w:t>
      </w:r>
      <w:r w:rsidR="00911DC4">
        <w:t xml:space="preserve"> </w:t>
      </w:r>
      <w:r w:rsidR="003E2D6C">
        <w:t xml:space="preserve">eligible </w:t>
      </w:r>
      <w:r w:rsidR="00911DC4">
        <w:t>application</w:t>
      </w:r>
      <w:r w:rsidR="009C0D92">
        <w:t>,</w:t>
      </w:r>
      <w:r w:rsidR="00511CBB">
        <w:t xml:space="preserve"> the</w:t>
      </w:r>
      <w:r w:rsidR="00FE7427">
        <w:t xml:space="preserve"> awarding organisation has:</w:t>
      </w:r>
    </w:p>
    <w:p w14:paraId="2828CDCD" w14:textId="77777777" w:rsidR="00B13B57" w:rsidRDefault="00112235" w:rsidP="00112235">
      <w:pPr>
        <w:pStyle w:val="Ofqualbodytext"/>
        <w:numPr>
          <w:ilvl w:val="2"/>
          <w:numId w:val="5"/>
        </w:numPr>
      </w:pPr>
      <w:r>
        <w:t>Followed its own procedures properly and consistently in relation to</w:t>
      </w:r>
      <w:r w:rsidR="00B13B57">
        <w:t>:</w:t>
      </w:r>
    </w:p>
    <w:p w14:paraId="78ACA004" w14:textId="0757A326" w:rsidR="00C5562F" w:rsidRDefault="00112235" w:rsidP="00B13B57">
      <w:pPr>
        <w:pStyle w:val="Ofqualbodytext"/>
        <w:numPr>
          <w:ilvl w:val="3"/>
          <w:numId w:val="5"/>
        </w:numPr>
      </w:pPr>
      <w:r>
        <w:t xml:space="preserve">the issue of </w:t>
      </w:r>
      <w:r w:rsidR="00C5562F">
        <w:t>results</w:t>
      </w:r>
      <w:r>
        <w:t>,</w:t>
      </w:r>
    </w:p>
    <w:p w14:paraId="481AA9D8" w14:textId="4F1B7E6F" w:rsidR="00B13B57" w:rsidRDefault="00B13B57" w:rsidP="00B13B57">
      <w:pPr>
        <w:pStyle w:val="Ofqualbodytext"/>
        <w:numPr>
          <w:ilvl w:val="3"/>
          <w:numId w:val="5"/>
        </w:numPr>
      </w:pPr>
      <w:r>
        <w:t>the management of the Learner’s appeal,</w:t>
      </w:r>
    </w:p>
    <w:p w14:paraId="6CCE3918" w14:textId="7293E961" w:rsidR="00B13B57" w:rsidRDefault="00B13B57" w:rsidP="00B13B57">
      <w:pPr>
        <w:pStyle w:val="Ofqualbodytext"/>
        <w:numPr>
          <w:ilvl w:val="3"/>
          <w:numId w:val="5"/>
        </w:numPr>
      </w:pPr>
      <w:r>
        <w:t>the correction or otherwise of any incorrect result it discovered in connection with the reviews and appeals process in respect of a GQ Qualification.</w:t>
      </w:r>
    </w:p>
    <w:p w14:paraId="0B89B55A" w14:textId="17954642" w:rsidR="00112235" w:rsidRDefault="00112235" w:rsidP="00112235">
      <w:pPr>
        <w:pStyle w:val="Ofqualbodytext"/>
        <w:numPr>
          <w:ilvl w:val="2"/>
          <w:numId w:val="5"/>
        </w:numPr>
      </w:pPr>
      <w:r>
        <w:t>Secured the outcomes required by Condition GQAA3.2(a)(</w:t>
      </w:r>
      <w:proofErr w:type="spellStart"/>
      <w:r>
        <w:t>i</w:t>
      </w:r>
      <w:proofErr w:type="spellEnd"/>
      <w:r>
        <w:t>), by issuing results which reflect the Teacher Assessed Grade submitted to the awarding organisation by the Centre in respect of that Learner,</w:t>
      </w:r>
    </w:p>
    <w:p w14:paraId="7A892171" w14:textId="5BA09239" w:rsidR="00AD509A" w:rsidRDefault="00AD509A" w:rsidP="00A91292">
      <w:pPr>
        <w:pStyle w:val="Ofqualbodytext"/>
        <w:numPr>
          <w:ilvl w:val="2"/>
          <w:numId w:val="5"/>
        </w:numPr>
      </w:pPr>
      <w:r>
        <w:t>Secured the outcomes required by the Conditions in relation to the Learner’s appeal, in particular:</w:t>
      </w:r>
    </w:p>
    <w:p w14:paraId="57E3CE91" w14:textId="44FF09E9" w:rsidR="00AD509A" w:rsidRDefault="00AD509A" w:rsidP="00AD509A">
      <w:pPr>
        <w:pStyle w:val="Ofqualbodytext"/>
        <w:numPr>
          <w:ilvl w:val="3"/>
          <w:numId w:val="5"/>
        </w:numPr>
      </w:pPr>
      <w:r>
        <w:t>Followed an effective process to determine appeals submitted on the basis a Centre did not follow its procedure properly or consistently (GQAA4.1(b)(</w:t>
      </w:r>
      <w:proofErr w:type="spellStart"/>
      <w:r>
        <w:t>i</w:t>
      </w:r>
      <w:proofErr w:type="spellEnd"/>
      <w:r>
        <w:t>)</w:t>
      </w:r>
      <w:r w:rsidR="001D7A91">
        <w:t>)</w:t>
      </w:r>
      <w:r>
        <w:t>,</w:t>
      </w:r>
    </w:p>
    <w:p w14:paraId="00A1277C" w14:textId="0ED2B88F" w:rsidR="00AD509A" w:rsidRDefault="00AD509A" w:rsidP="00AD509A">
      <w:pPr>
        <w:pStyle w:val="Ofqualbodytext"/>
        <w:numPr>
          <w:ilvl w:val="3"/>
          <w:numId w:val="5"/>
        </w:numPr>
      </w:pPr>
      <w:r>
        <w:t xml:space="preserve">Identified any administrative error made by the awarding organisation </w:t>
      </w:r>
      <w:r w:rsidR="001D7A91">
        <w:t xml:space="preserve">in connection with a Learner’s result </w:t>
      </w:r>
      <w:r>
        <w:t>(GQAA4.1(b)(ii)</w:t>
      </w:r>
      <w:r w:rsidR="001D7A91">
        <w:t>)</w:t>
      </w:r>
      <w:r>
        <w:t>,</w:t>
      </w:r>
    </w:p>
    <w:p w14:paraId="63F2E56A" w14:textId="4B084B43" w:rsidR="001D7A91" w:rsidRDefault="00AD509A" w:rsidP="00AD509A">
      <w:pPr>
        <w:pStyle w:val="Ofqualbodytext"/>
        <w:numPr>
          <w:ilvl w:val="3"/>
          <w:numId w:val="5"/>
        </w:numPr>
      </w:pPr>
      <w:r>
        <w:t xml:space="preserve">Followed an effective process to determine appeals </w:t>
      </w:r>
      <w:r w:rsidR="001D7A91">
        <w:t>submitted on the basis that a Learner’s result was affected by an unreasonable exercise of academic judgement</w:t>
      </w:r>
      <w:r w:rsidR="001A02FC">
        <w:t xml:space="preserve"> (GQAA4.1(b)(iii))</w:t>
      </w:r>
      <w:r w:rsidR="001D7A91">
        <w:t xml:space="preserve">, </w:t>
      </w:r>
    </w:p>
    <w:p w14:paraId="24759B55" w14:textId="7975BB87" w:rsidR="00563866" w:rsidRDefault="00563866" w:rsidP="00563866">
      <w:pPr>
        <w:pStyle w:val="Ofqualbodytext"/>
        <w:numPr>
          <w:ilvl w:val="2"/>
          <w:numId w:val="5"/>
        </w:numPr>
      </w:pPr>
      <w:r>
        <w:t>Secured the outcomes required by Condition GQAA4.10 by following an effective process to determine whether it consider</w:t>
      </w:r>
      <w:r w:rsidR="00B13B57">
        <w:t>ed</w:t>
      </w:r>
      <w:r>
        <w:t xml:space="preserve"> a result should be corrected and to correct such a result, where appropriate.</w:t>
      </w:r>
    </w:p>
    <w:p w14:paraId="2855F8BF" w14:textId="277105D4" w:rsidR="0022243D" w:rsidRDefault="004527E9" w:rsidP="004C3C96">
      <w:pPr>
        <w:pStyle w:val="Ofqualbodytext"/>
        <w:ind w:left="709"/>
      </w:pPr>
      <w:r>
        <w:t xml:space="preserve"> </w:t>
      </w:r>
    </w:p>
    <w:p w14:paraId="47EAB5CC" w14:textId="56812B59" w:rsidR="00911DC4" w:rsidRPr="00512AE3" w:rsidRDefault="00911DC4" w:rsidP="00911DC4">
      <w:pPr>
        <w:pStyle w:val="Ofqualtitle"/>
        <w:rPr>
          <w:rFonts w:ascii="Arial" w:hAnsi="Arial" w:cs="Arial"/>
          <w:sz w:val="32"/>
          <w:szCs w:val="32"/>
        </w:rPr>
      </w:pPr>
      <w:r w:rsidRPr="00911DC4">
        <w:rPr>
          <w:rFonts w:ascii="Arial" w:hAnsi="Arial" w:cs="Arial"/>
          <w:sz w:val="32"/>
          <w:szCs w:val="32"/>
        </w:rPr>
        <w:t>Outcomes</w:t>
      </w:r>
      <w:r>
        <w:rPr>
          <w:rFonts w:ascii="Arial" w:hAnsi="Arial" w:cs="Arial"/>
          <w:sz w:val="32"/>
          <w:szCs w:val="32"/>
        </w:rPr>
        <w:t xml:space="preserve"> </w:t>
      </w:r>
    </w:p>
    <w:p w14:paraId="25CB8065" w14:textId="70C23FAC" w:rsidR="00970FD6" w:rsidRDefault="00970FD6" w:rsidP="00911DC4">
      <w:pPr>
        <w:pStyle w:val="Ofqualbodytext"/>
        <w:numPr>
          <w:ilvl w:val="0"/>
          <w:numId w:val="5"/>
        </w:numPr>
      </w:pPr>
      <w:r>
        <w:lastRenderedPageBreak/>
        <w:t>In accordance with Condition I2.2 of the General Conditions of Recognition, an awarding organisation must give due regard to the outcome of the EPRS process in relation to any qualification which it makes available.</w:t>
      </w:r>
    </w:p>
    <w:p w14:paraId="20EA6FA1" w14:textId="63B1D865" w:rsidR="00911DC4" w:rsidRDefault="00911DC4" w:rsidP="00911DC4">
      <w:pPr>
        <w:pStyle w:val="Ofqualbodytext"/>
        <w:numPr>
          <w:ilvl w:val="0"/>
          <w:numId w:val="5"/>
        </w:numPr>
      </w:pPr>
      <w:r>
        <w:t xml:space="preserve">An application to </w:t>
      </w:r>
      <w:r w:rsidR="00427837">
        <w:t xml:space="preserve">the </w:t>
      </w:r>
      <w:r>
        <w:t>EPRS may be</w:t>
      </w:r>
      <w:r w:rsidR="00970FD6">
        <w:t xml:space="preserve"> </w:t>
      </w:r>
      <w:r>
        <w:t>allowed or dismissed.</w:t>
      </w:r>
    </w:p>
    <w:p w14:paraId="124D242F" w14:textId="530C14BF" w:rsidR="00911DC4" w:rsidRDefault="00192883" w:rsidP="00911DC4">
      <w:pPr>
        <w:pStyle w:val="Ofqualbodytext"/>
        <w:numPr>
          <w:ilvl w:val="0"/>
          <w:numId w:val="5"/>
        </w:numPr>
      </w:pPr>
      <w:r>
        <w:t>An</w:t>
      </w:r>
      <w:r w:rsidR="00911DC4">
        <w:t xml:space="preserve"> application to </w:t>
      </w:r>
      <w:r w:rsidR="00427837">
        <w:t xml:space="preserve">the </w:t>
      </w:r>
      <w:r w:rsidR="00911DC4">
        <w:t>EPRS will be allowed where the decision-maker considers it more likely than not:</w:t>
      </w:r>
    </w:p>
    <w:p w14:paraId="3471E715" w14:textId="3CBBE453" w:rsidR="00911DC4" w:rsidRDefault="00911DC4" w:rsidP="00911DC4">
      <w:pPr>
        <w:pStyle w:val="Ofqualbodytext"/>
        <w:numPr>
          <w:ilvl w:val="2"/>
          <w:numId w:val="5"/>
        </w:numPr>
      </w:pPr>
      <w:r>
        <w:t>the awarding organisation has failed to follow its own procedures</w:t>
      </w:r>
      <w:r w:rsidR="001A02FC">
        <w:t xml:space="preserve"> properly or consistently</w:t>
      </w:r>
      <w:r>
        <w:t xml:space="preserve"> </w:t>
      </w:r>
      <w:r w:rsidR="00563866">
        <w:t xml:space="preserve">in or more respects </w:t>
      </w:r>
      <w:r>
        <w:t xml:space="preserve">(allowed on procedural grounds); </w:t>
      </w:r>
    </w:p>
    <w:p w14:paraId="5C3E1756" w14:textId="0BB96E51" w:rsidR="0027538E" w:rsidRDefault="00911DC4" w:rsidP="00192883">
      <w:pPr>
        <w:pStyle w:val="Ofqualbodytext"/>
        <w:numPr>
          <w:ilvl w:val="2"/>
          <w:numId w:val="5"/>
        </w:numPr>
      </w:pPr>
      <w:r>
        <w:t xml:space="preserve">the awarding organisation has failed to secure the outcomes required by the </w:t>
      </w:r>
      <w:r w:rsidR="001A02FC">
        <w:t xml:space="preserve">Conditions </w:t>
      </w:r>
      <w:r w:rsidR="00563866">
        <w:t xml:space="preserve">in one or more respects </w:t>
      </w:r>
      <w:r w:rsidR="0027538E">
        <w:t>(allowed on compliance grounds)</w:t>
      </w:r>
      <w:r w:rsidR="00192883">
        <w:t>; or</w:t>
      </w:r>
    </w:p>
    <w:p w14:paraId="6B354C9F" w14:textId="0DD65D62" w:rsidR="00911DC4" w:rsidRDefault="00911DC4" w:rsidP="007C7E5B">
      <w:pPr>
        <w:pStyle w:val="Ofqualbodytext"/>
        <w:numPr>
          <w:ilvl w:val="2"/>
          <w:numId w:val="5"/>
        </w:numPr>
      </w:pPr>
      <w:r>
        <w:t xml:space="preserve">the awarding organisation has </w:t>
      </w:r>
      <w:r w:rsidR="0027538E">
        <w:t xml:space="preserve">both </w:t>
      </w:r>
      <w:r>
        <w:t xml:space="preserve">failed to follow its own procedures </w:t>
      </w:r>
      <w:r w:rsidR="001A02FC">
        <w:t xml:space="preserve">properly and consistently </w:t>
      </w:r>
      <w:r>
        <w:t xml:space="preserve">and to secure the outcomes required by the </w:t>
      </w:r>
      <w:r w:rsidR="001A02FC">
        <w:t>Conditions</w:t>
      </w:r>
      <w:r>
        <w:t xml:space="preserve"> (allowed on procedural and compliance grounds).</w:t>
      </w:r>
    </w:p>
    <w:p w14:paraId="3D8CBA78" w14:textId="63C9CDCC" w:rsidR="00911DC4" w:rsidRDefault="00427837" w:rsidP="00427837">
      <w:pPr>
        <w:pStyle w:val="Ofqualbodytext"/>
        <w:numPr>
          <w:ilvl w:val="0"/>
          <w:numId w:val="5"/>
        </w:numPr>
      </w:pPr>
      <w:r>
        <w:t>An application to the EPRS will be dismissed in all other circumstances.</w:t>
      </w:r>
    </w:p>
    <w:p w14:paraId="4FE90A0A" w14:textId="77777777" w:rsidR="00563866" w:rsidRDefault="00563866" w:rsidP="00563866">
      <w:pPr>
        <w:pStyle w:val="Ofqualbodytext"/>
        <w:ind w:left="709"/>
      </w:pPr>
    </w:p>
    <w:p w14:paraId="7B8AB0ED" w14:textId="2205DB91" w:rsidR="00E756BB" w:rsidRPr="00E756BB" w:rsidRDefault="00E756BB" w:rsidP="00E756BB">
      <w:pPr>
        <w:pStyle w:val="Ofqualtitle"/>
        <w:rPr>
          <w:rFonts w:ascii="Arial" w:hAnsi="Arial" w:cs="Arial"/>
          <w:sz w:val="32"/>
          <w:szCs w:val="32"/>
        </w:rPr>
      </w:pPr>
      <w:r w:rsidRPr="00E756BB">
        <w:rPr>
          <w:rFonts w:ascii="Arial" w:hAnsi="Arial" w:cs="Arial"/>
          <w:sz w:val="32"/>
          <w:szCs w:val="32"/>
        </w:rPr>
        <w:t>Eligibility Criteria</w:t>
      </w:r>
    </w:p>
    <w:p w14:paraId="235491FA" w14:textId="4DCD627B" w:rsidR="00054312" w:rsidRDefault="00972950" w:rsidP="00972950">
      <w:pPr>
        <w:pStyle w:val="Ofqualbodytext"/>
        <w:numPr>
          <w:ilvl w:val="0"/>
          <w:numId w:val="5"/>
        </w:numPr>
      </w:pPr>
      <w:r>
        <w:t xml:space="preserve">The EPRS </w:t>
      </w:r>
      <w:r w:rsidR="00054312">
        <w:t>may</w:t>
      </w:r>
      <w:r>
        <w:t xml:space="preserve"> consider </w:t>
      </w:r>
      <w:r w:rsidR="009E0F35">
        <w:t>only applications</w:t>
      </w:r>
      <w:r w:rsidR="001A02FC">
        <w:t xml:space="preserve"> where</w:t>
      </w:r>
      <w:r w:rsidR="00040D12">
        <w:t xml:space="preserve"> all of</w:t>
      </w:r>
      <w:r w:rsidR="001A02FC">
        <w:t xml:space="preserve"> the following criteria are met</w:t>
      </w:r>
      <w:r w:rsidR="009E0F35">
        <w:t>:</w:t>
      </w:r>
    </w:p>
    <w:p w14:paraId="58A49920" w14:textId="28822110" w:rsidR="00FE7427" w:rsidRDefault="001A02FC" w:rsidP="00EE6E28">
      <w:pPr>
        <w:pStyle w:val="Ofqualbodytext"/>
        <w:numPr>
          <w:ilvl w:val="2"/>
          <w:numId w:val="5"/>
        </w:numPr>
      </w:pPr>
      <w:r>
        <w:t xml:space="preserve">the application concerns a </w:t>
      </w:r>
      <w:r w:rsidR="00972950">
        <w:t xml:space="preserve">qualification listed at </w:t>
      </w:r>
      <w:r w:rsidR="003E2D6C">
        <w:t>p</w:t>
      </w:r>
      <w:r w:rsidR="005F79EA">
        <w:t>aragraph 2</w:t>
      </w:r>
      <w:r w:rsidR="00054312">
        <w:t xml:space="preserve"> o</w:t>
      </w:r>
      <w:r w:rsidR="00192883">
        <w:t>f</w:t>
      </w:r>
      <w:r w:rsidR="00054312">
        <w:t xml:space="preserve"> these Terms of Reference;</w:t>
      </w:r>
      <w:r w:rsidR="009E0F35">
        <w:t xml:space="preserve"> </w:t>
      </w:r>
    </w:p>
    <w:p w14:paraId="46D1B70D" w14:textId="3E00EA65" w:rsidR="00192883" w:rsidRDefault="00A10726" w:rsidP="00EE6E28">
      <w:pPr>
        <w:pStyle w:val="Ofqualbodytext"/>
        <w:numPr>
          <w:ilvl w:val="2"/>
          <w:numId w:val="5"/>
        </w:numPr>
      </w:pPr>
      <w:r>
        <w:t xml:space="preserve">the application </w:t>
      </w:r>
      <w:r w:rsidR="00040D12">
        <w:t>concerns</w:t>
      </w:r>
      <w:r>
        <w:t xml:space="preserve"> </w:t>
      </w:r>
      <w:r w:rsidR="00040D12">
        <w:t xml:space="preserve">one or more of the </w:t>
      </w:r>
      <w:r w:rsidR="00192883">
        <w:t>matter</w:t>
      </w:r>
      <w:r w:rsidR="00040D12">
        <w:t>s</w:t>
      </w:r>
      <w:r w:rsidR="00192883">
        <w:t xml:space="preserve"> specified at paragraph 5 of these Terms of Reference;</w:t>
      </w:r>
    </w:p>
    <w:p w14:paraId="0E941DDA" w14:textId="238B874F" w:rsidR="00793ACC" w:rsidRDefault="00A10726" w:rsidP="00EE6E28">
      <w:pPr>
        <w:pStyle w:val="Ofqualbodytext"/>
        <w:numPr>
          <w:ilvl w:val="2"/>
          <w:numId w:val="5"/>
        </w:numPr>
      </w:pPr>
      <w:r>
        <w:t xml:space="preserve">the application concerns a Learner or Learners to </w:t>
      </w:r>
      <w:r w:rsidR="001A02FC">
        <w:t>whom a T</w:t>
      </w:r>
      <w:r w:rsidR="00040D12">
        <w:t xml:space="preserve">eacher </w:t>
      </w:r>
      <w:r w:rsidR="001A02FC">
        <w:t>A</w:t>
      </w:r>
      <w:r w:rsidR="00040D12">
        <w:t xml:space="preserve">ssessed </w:t>
      </w:r>
      <w:r w:rsidR="001A02FC">
        <w:t>G</w:t>
      </w:r>
      <w:r w:rsidR="00040D12">
        <w:t xml:space="preserve">rade </w:t>
      </w:r>
      <w:r w:rsidR="001A02FC">
        <w:t xml:space="preserve">was submitted </w:t>
      </w:r>
      <w:r>
        <w:t xml:space="preserve">by a </w:t>
      </w:r>
      <w:r w:rsidR="00815EEF">
        <w:t>Centre</w:t>
      </w:r>
      <w:r w:rsidR="00793ACC">
        <w:t xml:space="preserve"> in England; </w:t>
      </w:r>
    </w:p>
    <w:p w14:paraId="769A4969" w14:textId="19B279A0" w:rsidR="00BE420D" w:rsidRDefault="00A10726" w:rsidP="00EE6E28">
      <w:pPr>
        <w:pStyle w:val="Ofqualbodytext"/>
        <w:numPr>
          <w:ilvl w:val="2"/>
          <w:numId w:val="5"/>
        </w:numPr>
      </w:pPr>
      <w:r>
        <w:t xml:space="preserve">the application was made </w:t>
      </w:r>
      <w:r w:rsidR="00DB7ABF">
        <w:t xml:space="preserve">after the </w:t>
      </w:r>
      <w:r w:rsidR="00160D64">
        <w:t>conclusion of the final stage</w:t>
      </w:r>
      <w:r w:rsidR="00DB7ABF">
        <w:t xml:space="preserve"> of the awarding organisation’s appeals process;</w:t>
      </w:r>
      <w:r w:rsidR="009E0F35">
        <w:t xml:space="preserve"> </w:t>
      </w:r>
    </w:p>
    <w:p w14:paraId="461B839C" w14:textId="36846D27" w:rsidR="00DB7ABF" w:rsidRDefault="003E2D6C" w:rsidP="00EE6E28">
      <w:pPr>
        <w:pStyle w:val="Ofqualbodytext"/>
        <w:numPr>
          <w:ilvl w:val="2"/>
          <w:numId w:val="5"/>
        </w:numPr>
      </w:pPr>
      <w:r>
        <w:lastRenderedPageBreak/>
        <w:t>u</w:t>
      </w:r>
      <w:r w:rsidR="00160D64">
        <w:t xml:space="preserve">nless there are exceptional circumstances, </w:t>
      </w:r>
      <w:r w:rsidR="00A10726">
        <w:t xml:space="preserve">the application was submitted to EPRS </w:t>
      </w:r>
      <w:r w:rsidR="00BE420D">
        <w:t xml:space="preserve">within 15 working days of the </w:t>
      </w:r>
      <w:r w:rsidR="00160D64">
        <w:t xml:space="preserve">awarding organisation issuing a final decision in respect of the </w:t>
      </w:r>
      <w:r w:rsidR="00970FD6">
        <w:t xml:space="preserve">conclusion of the final stage of </w:t>
      </w:r>
      <w:r w:rsidR="00D0521A">
        <w:t>its</w:t>
      </w:r>
      <w:r w:rsidR="00BE420D">
        <w:t xml:space="preserve"> appeals process</w:t>
      </w:r>
      <w:r w:rsidR="005A515F">
        <w:t>.</w:t>
      </w:r>
    </w:p>
    <w:p w14:paraId="36096E6C" w14:textId="646CEE1B" w:rsidR="005A515F" w:rsidRDefault="005A515F" w:rsidP="005A515F">
      <w:pPr>
        <w:pStyle w:val="Ofqualbodytext"/>
        <w:numPr>
          <w:ilvl w:val="0"/>
          <w:numId w:val="5"/>
        </w:numPr>
        <w:tabs>
          <w:tab w:val="clear" w:pos="709"/>
          <w:tab w:val="num" w:pos="1134"/>
        </w:tabs>
      </w:pPr>
      <w:r>
        <w:t xml:space="preserve">Applications </w:t>
      </w:r>
      <w:r w:rsidR="00040D12">
        <w:t xml:space="preserve">may be </w:t>
      </w:r>
      <w:r>
        <w:t>by a Centre</w:t>
      </w:r>
      <w:r w:rsidR="00040D12">
        <w:t xml:space="preserve"> on behalf of one or more Learners, or by a Learner.</w:t>
      </w:r>
      <w:r w:rsidR="00040048">
        <w:t xml:space="preserve"> Duplicate applications will be rejected.</w:t>
      </w:r>
    </w:p>
    <w:p w14:paraId="6169C672" w14:textId="77777777" w:rsidR="00427837" w:rsidRDefault="00427837" w:rsidP="00530E2F">
      <w:pPr>
        <w:pStyle w:val="Ofqualtitle"/>
        <w:rPr>
          <w:rFonts w:ascii="Arial" w:hAnsi="Arial" w:cs="Arial"/>
          <w:sz w:val="32"/>
          <w:szCs w:val="32"/>
        </w:rPr>
      </w:pPr>
      <w:bookmarkStart w:id="2" w:name="_Toc278287076"/>
    </w:p>
    <w:p w14:paraId="4498DA26" w14:textId="6A33D470" w:rsidR="003B50A8" w:rsidRPr="00530E2F" w:rsidRDefault="003B50A8" w:rsidP="00530E2F">
      <w:pPr>
        <w:pStyle w:val="Ofqualtitle"/>
        <w:rPr>
          <w:rFonts w:ascii="Arial" w:hAnsi="Arial" w:cs="Arial"/>
          <w:sz w:val="32"/>
          <w:szCs w:val="32"/>
        </w:rPr>
      </w:pPr>
      <w:r w:rsidRPr="00530E2F">
        <w:rPr>
          <w:rFonts w:ascii="Arial" w:hAnsi="Arial" w:cs="Arial"/>
          <w:sz w:val="32"/>
          <w:szCs w:val="32"/>
        </w:rPr>
        <w:t>Decisions</w:t>
      </w:r>
    </w:p>
    <w:p w14:paraId="3819C699" w14:textId="5FA1FACD" w:rsidR="00BB4C56" w:rsidRDefault="006212B1" w:rsidP="003B50A8">
      <w:pPr>
        <w:pStyle w:val="Ofqualbodytext"/>
        <w:numPr>
          <w:ilvl w:val="0"/>
          <w:numId w:val="5"/>
        </w:numPr>
      </w:pPr>
      <w:r>
        <w:t>Applications to the EPRS which do not meet the eligibility criteria at paragraphs 10</w:t>
      </w:r>
      <w:r w:rsidR="00A86F28">
        <w:t>-1</w:t>
      </w:r>
      <w:r w:rsidR="00192883">
        <w:t>1</w:t>
      </w:r>
      <w:r>
        <w:t xml:space="preserve"> of these Terms of Reference will be rejected. Eligible applications will proceed to the First Review Stage. </w:t>
      </w:r>
    </w:p>
    <w:p w14:paraId="5B16CEBB" w14:textId="563F15CA" w:rsidR="00BB4C56" w:rsidRDefault="00BB4C56" w:rsidP="00BB4C56">
      <w:pPr>
        <w:pStyle w:val="Ofqualbodytext"/>
        <w:numPr>
          <w:ilvl w:val="1"/>
          <w:numId w:val="5"/>
        </w:numPr>
      </w:pPr>
      <w:r w:rsidRPr="00BB4C56">
        <w:rPr>
          <w:u w:val="single"/>
        </w:rPr>
        <w:t>First Review Stage</w:t>
      </w:r>
      <w:r>
        <w:t xml:space="preserve">: </w:t>
      </w:r>
    </w:p>
    <w:p w14:paraId="06EA8C06" w14:textId="386E1550" w:rsidR="00B8221B" w:rsidRDefault="00B8221B" w:rsidP="00BB4C56">
      <w:pPr>
        <w:pStyle w:val="Ofqualbodytext"/>
        <w:numPr>
          <w:ilvl w:val="2"/>
          <w:numId w:val="5"/>
        </w:numPr>
      </w:pPr>
      <w:r>
        <w:t xml:space="preserve">The purpose of the First Review Stage is to identify cases </w:t>
      </w:r>
      <w:r w:rsidR="00970FD6">
        <w:t xml:space="preserve">in </w:t>
      </w:r>
      <w:r>
        <w:t>which, alth</w:t>
      </w:r>
      <w:r w:rsidR="00970FD6">
        <w:t xml:space="preserve">ough eligible for EPRS review, there is no </w:t>
      </w:r>
      <w:r>
        <w:t xml:space="preserve">real possibility </w:t>
      </w:r>
      <w:r w:rsidR="00970FD6">
        <w:t>the application will be allowed;</w:t>
      </w:r>
      <w:r>
        <w:t xml:space="preserve"> </w:t>
      </w:r>
    </w:p>
    <w:p w14:paraId="4E7BCAFE" w14:textId="4CB99734" w:rsidR="00454CDA" w:rsidRDefault="00BB4C56" w:rsidP="00BB4C56">
      <w:pPr>
        <w:pStyle w:val="Ofqualbodytext"/>
        <w:numPr>
          <w:ilvl w:val="2"/>
          <w:numId w:val="5"/>
        </w:numPr>
      </w:pPr>
      <w:r>
        <w:t xml:space="preserve">Applications which proceed to the </w:t>
      </w:r>
      <w:r w:rsidR="00454CDA">
        <w:t>First Review Stage will be considered by a member of Ofqual’s staff at, or senior to, grade 7</w:t>
      </w:r>
      <w:r w:rsidR="00452E92">
        <w:t>,</w:t>
      </w:r>
      <w:r w:rsidR="00454CDA">
        <w:t xml:space="preserve"> as decision-maker;</w:t>
      </w:r>
    </w:p>
    <w:p w14:paraId="06A65592" w14:textId="3D02875B" w:rsidR="00BB4C56" w:rsidRDefault="00427837" w:rsidP="00BB4C56">
      <w:pPr>
        <w:pStyle w:val="Ofqualbodytext"/>
        <w:numPr>
          <w:ilvl w:val="2"/>
          <w:numId w:val="5"/>
        </w:numPr>
      </w:pPr>
      <w:r>
        <w:t xml:space="preserve">Where the decision-maker considers there is a real possibility the application </w:t>
      </w:r>
      <w:r w:rsidR="000269C9">
        <w:t>may</w:t>
      </w:r>
      <w:r>
        <w:t xml:space="preserve"> be allowed, the application </w:t>
      </w:r>
      <w:r w:rsidR="00454CDA">
        <w:t>will proceed to the Second Review Stage;</w:t>
      </w:r>
    </w:p>
    <w:p w14:paraId="68B1254D" w14:textId="7E94D97E" w:rsidR="00427837" w:rsidRDefault="00427837" w:rsidP="00427837">
      <w:pPr>
        <w:pStyle w:val="Ofqualbodytext"/>
        <w:numPr>
          <w:ilvl w:val="2"/>
          <w:numId w:val="5"/>
        </w:numPr>
      </w:pPr>
      <w:r>
        <w:t xml:space="preserve">Where the decision-maker considers there is no real possibility the application </w:t>
      </w:r>
      <w:r w:rsidR="000269C9">
        <w:t>will</w:t>
      </w:r>
      <w:r>
        <w:t xml:space="preserve"> be allowed, the applicant will be given reasonable opportunity to respond to the decision-maker’s provisional view, the reasons for which will be explained in writing;</w:t>
      </w:r>
    </w:p>
    <w:p w14:paraId="091557B5" w14:textId="77777777" w:rsidR="00815EEF" w:rsidRDefault="00427837" w:rsidP="00427837">
      <w:pPr>
        <w:pStyle w:val="Ofqualbodytext"/>
        <w:numPr>
          <w:ilvl w:val="2"/>
          <w:numId w:val="5"/>
        </w:numPr>
      </w:pPr>
      <w:r>
        <w:t xml:space="preserve">Where, having considered any representations made by the applicant, the decision-maker remains of the view that there is no real possibility the application will be allowed, </w:t>
      </w:r>
      <w:r w:rsidR="00B8221B">
        <w:t>the application will be dismissed</w:t>
      </w:r>
      <w:r w:rsidR="00815EEF">
        <w:t>;</w:t>
      </w:r>
    </w:p>
    <w:p w14:paraId="20F0CDFE" w14:textId="4B997503" w:rsidR="00454CDA" w:rsidRPr="00454CDA" w:rsidRDefault="00454CDA" w:rsidP="00454CDA">
      <w:pPr>
        <w:pStyle w:val="Ofqualbodytext"/>
        <w:numPr>
          <w:ilvl w:val="1"/>
          <w:numId w:val="5"/>
        </w:numPr>
        <w:rPr>
          <w:u w:val="single"/>
        </w:rPr>
      </w:pPr>
      <w:r w:rsidRPr="00454CDA">
        <w:rPr>
          <w:u w:val="single"/>
        </w:rPr>
        <w:t>Second Review Stage</w:t>
      </w:r>
    </w:p>
    <w:p w14:paraId="09F31C75" w14:textId="2311CD08" w:rsidR="00B8221B" w:rsidRDefault="00B8221B" w:rsidP="00454CDA">
      <w:pPr>
        <w:pStyle w:val="Ofqualbodytext"/>
        <w:numPr>
          <w:ilvl w:val="2"/>
          <w:numId w:val="5"/>
        </w:numPr>
      </w:pPr>
      <w:r>
        <w:lastRenderedPageBreak/>
        <w:t xml:space="preserve">The purpose of the Second Review Stage is to decide whether </w:t>
      </w:r>
      <w:r w:rsidR="008D0805">
        <w:t xml:space="preserve">an </w:t>
      </w:r>
      <w:r w:rsidR="00F455AD">
        <w:t xml:space="preserve">application </w:t>
      </w:r>
      <w:r>
        <w:t xml:space="preserve">which </w:t>
      </w:r>
      <w:r w:rsidR="008D0805">
        <w:t xml:space="preserve">has </w:t>
      </w:r>
      <w:r w:rsidR="002E3924">
        <w:t>proceed</w:t>
      </w:r>
      <w:r w:rsidR="008D0805">
        <w:t>ed</w:t>
      </w:r>
      <w:r w:rsidR="002E3924">
        <w:t xml:space="preserve"> to that stage </w:t>
      </w:r>
      <w:r>
        <w:t>should be allowed or should be dismissed;</w:t>
      </w:r>
    </w:p>
    <w:p w14:paraId="7362FCB2" w14:textId="77777777" w:rsidR="0023350D" w:rsidRDefault="00454CDA" w:rsidP="00454CDA">
      <w:pPr>
        <w:pStyle w:val="Ofqualbodytext"/>
        <w:numPr>
          <w:ilvl w:val="2"/>
          <w:numId w:val="5"/>
        </w:numPr>
      </w:pPr>
      <w:r>
        <w:t>Applications which proceed to the Second Review Stage will be considered</w:t>
      </w:r>
      <w:r w:rsidR="0023350D">
        <w:t>:</w:t>
      </w:r>
    </w:p>
    <w:p w14:paraId="46AA7D01" w14:textId="32E71518" w:rsidR="00BB4C56" w:rsidRDefault="00454CDA" w:rsidP="004C3C96">
      <w:pPr>
        <w:pStyle w:val="Ofqualbodytext"/>
        <w:numPr>
          <w:ilvl w:val="3"/>
          <w:numId w:val="5"/>
        </w:numPr>
      </w:pPr>
      <w:r>
        <w:t>by a member of Ofqual staff at grade 6</w:t>
      </w:r>
      <w:r w:rsidR="00F314F3">
        <w:rPr>
          <w:rStyle w:val="FootnoteReference"/>
        </w:rPr>
        <w:footnoteReference w:id="3"/>
      </w:r>
      <w:r>
        <w:t xml:space="preserve"> or </w:t>
      </w:r>
      <w:r w:rsidR="00452E92">
        <w:t xml:space="preserve">senior, </w:t>
      </w:r>
      <w:r>
        <w:t>as decision-maker;</w:t>
      </w:r>
      <w:r w:rsidR="0023350D">
        <w:t xml:space="preserve"> or</w:t>
      </w:r>
    </w:p>
    <w:p w14:paraId="23DA60BD" w14:textId="35809654" w:rsidR="0023350D" w:rsidRDefault="00582E1E" w:rsidP="004C3C96">
      <w:pPr>
        <w:pStyle w:val="Ofqualbodytext"/>
        <w:numPr>
          <w:ilvl w:val="3"/>
          <w:numId w:val="5"/>
        </w:numPr>
      </w:pPr>
      <w:r>
        <w:t>b</w:t>
      </w:r>
      <w:r w:rsidR="0023350D">
        <w:t>y an Independent Person appointed by Ofqual for that purpose.</w:t>
      </w:r>
    </w:p>
    <w:p w14:paraId="2183D015" w14:textId="10F31426" w:rsidR="00454CDA" w:rsidRDefault="00F455AD" w:rsidP="00454CDA">
      <w:pPr>
        <w:pStyle w:val="Ofqualbodytext"/>
        <w:numPr>
          <w:ilvl w:val="2"/>
          <w:numId w:val="5"/>
        </w:numPr>
      </w:pPr>
      <w:r>
        <w:t>T</w:t>
      </w:r>
      <w:r w:rsidR="00454CDA">
        <w:t xml:space="preserve">he applicant and the awarding organisation will </w:t>
      </w:r>
      <w:r w:rsidR="008B31ED">
        <w:t xml:space="preserve">usually </w:t>
      </w:r>
      <w:r w:rsidR="00454CDA">
        <w:t>be invited to attend a meeting with the decision-maker to consider the case</w:t>
      </w:r>
      <w:r w:rsidR="00815EEF">
        <w:t xml:space="preserve">. The meeting </w:t>
      </w:r>
      <w:r w:rsidR="006A0F19">
        <w:t>will</w:t>
      </w:r>
      <w:r w:rsidR="00815EEF">
        <w:t xml:space="preserve"> take place remotely</w:t>
      </w:r>
      <w:r w:rsidR="00454CDA">
        <w:t>;</w:t>
      </w:r>
    </w:p>
    <w:p w14:paraId="2D12FD36" w14:textId="2846FB90" w:rsidR="00F455AD" w:rsidRDefault="00F455AD" w:rsidP="00F455AD">
      <w:pPr>
        <w:pStyle w:val="Ofqualbodytext"/>
        <w:numPr>
          <w:ilvl w:val="2"/>
          <w:numId w:val="5"/>
        </w:numPr>
      </w:pPr>
      <w:r>
        <w:t>Where the decision-maker considers it appropriate, a</w:t>
      </w:r>
      <w:r w:rsidR="00303B26">
        <w:t>n</w:t>
      </w:r>
      <w:r>
        <w:t xml:space="preserve"> initial view may be issued prior to any meeting with the parties, for the purpose of allowing the parties to respond to that initial view during the meeting;</w:t>
      </w:r>
    </w:p>
    <w:p w14:paraId="27C215F7" w14:textId="1D5DBCEA" w:rsidR="00F455AD" w:rsidRDefault="00F455AD" w:rsidP="00454CDA">
      <w:pPr>
        <w:pStyle w:val="Ofqualbodytext"/>
        <w:numPr>
          <w:ilvl w:val="2"/>
          <w:numId w:val="5"/>
        </w:numPr>
      </w:pPr>
      <w:r>
        <w:t>Following the meeting, the decision-maker will issue a reasoned provisional view, to which the parties will be given reasonable opportunity to respond;</w:t>
      </w:r>
    </w:p>
    <w:p w14:paraId="32C15B43" w14:textId="772EFB44" w:rsidR="00F455AD" w:rsidRDefault="00F455AD" w:rsidP="00F455AD">
      <w:pPr>
        <w:pStyle w:val="Ofqualbodytext"/>
        <w:numPr>
          <w:ilvl w:val="2"/>
          <w:numId w:val="5"/>
        </w:numPr>
      </w:pPr>
      <w:r>
        <w:t xml:space="preserve">A final decision will be issued </w:t>
      </w:r>
      <w:r w:rsidR="002E3924">
        <w:t xml:space="preserve">to the parties </w:t>
      </w:r>
      <w:r>
        <w:t xml:space="preserve">following </w:t>
      </w:r>
      <w:r w:rsidR="002E3924">
        <w:t xml:space="preserve">the decision-maker’s </w:t>
      </w:r>
      <w:r>
        <w:t>consideration of any representations made or following the expiry of the deadline for such representations if no representations are made.</w:t>
      </w:r>
    </w:p>
    <w:p w14:paraId="7E44CFAB" w14:textId="2A9408F9" w:rsidR="00FC42DD" w:rsidRDefault="00FC42DD" w:rsidP="00A36078">
      <w:pPr>
        <w:pStyle w:val="Ofqualtitle"/>
        <w:rPr>
          <w:rFonts w:ascii="Arial" w:hAnsi="Arial" w:cs="Arial"/>
          <w:sz w:val="32"/>
          <w:szCs w:val="32"/>
        </w:rPr>
      </w:pPr>
      <w:r w:rsidRPr="00A36078">
        <w:rPr>
          <w:rFonts w:ascii="Arial" w:hAnsi="Arial" w:cs="Arial"/>
          <w:sz w:val="32"/>
          <w:szCs w:val="32"/>
        </w:rPr>
        <w:t>Case</w:t>
      </w:r>
      <w:r>
        <w:rPr>
          <w:b w:val="0"/>
        </w:rPr>
        <w:t xml:space="preserve"> </w:t>
      </w:r>
      <w:r w:rsidRPr="00A36078">
        <w:rPr>
          <w:rFonts w:ascii="Arial" w:hAnsi="Arial" w:cs="Arial"/>
          <w:sz w:val="32"/>
          <w:szCs w:val="32"/>
        </w:rPr>
        <w:t>Management</w:t>
      </w:r>
    </w:p>
    <w:p w14:paraId="0C28F587" w14:textId="18FAD5DC" w:rsidR="0023350D" w:rsidRPr="0023350D" w:rsidRDefault="0023350D" w:rsidP="004C3C96">
      <w:r w:rsidRPr="004C3C96">
        <w:rPr>
          <w:u w:val="single"/>
        </w:rPr>
        <w:t>Directions</w:t>
      </w:r>
    </w:p>
    <w:p w14:paraId="343D07AF" w14:textId="2C0D8FDA" w:rsidR="00FC42DD" w:rsidRDefault="00A36078" w:rsidP="003B50A8">
      <w:pPr>
        <w:pStyle w:val="Ofqualbodytext"/>
        <w:numPr>
          <w:ilvl w:val="0"/>
          <w:numId w:val="5"/>
        </w:numPr>
      </w:pPr>
      <w:r>
        <w:t xml:space="preserve">Ofqual </w:t>
      </w:r>
      <w:r w:rsidR="00D0521A">
        <w:t xml:space="preserve">staff </w:t>
      </w:r>
      <w:r w:rsidR="00303B26">
        <w:t xml:space="preserve">at grade 7 or senior </w:t>
      </w:r>
      <w:r>
        <w:t>may at any time give case management directions to assist in the resolution of an EPRS application</w:t>
      </w:r>
      <w:r w:rsidR="00303B26">
        <w:t>.</w:t>
      </w:r>
      <w:r w:rsidR="00307581">
        <w:t xml:space="preserve"> A timeline will be </w:t>
      </w:r>
      <w:r w:rsidR="00307581">
        <w:lastRenderedPageBreak/>
        <w:t>set out in directions for each case which proceeds to the Second Review Stage.</w:t>
      </w:r>
    </w:p>
    <w:p w14:paraId="64DC9DC6" w14:textId="3CD07756" w:rsidR="002E3924" w:rsidRDefault="002E3924" w:rsidP="003B50A8">
      <w:pPr>
        <w:pStyle w:val="Ofqualbodytext"/>
        <w:numPr>
          <w:ilvl w:val="0"/>
          <w:numId w:val="5"/>
        </w:numPr>
      </w:pPr>
      <w:r>
        <w:t xml:space="preserve">Where the parties both agree, case management directions may be given which truncate the procedure anticipated in these Terms of Reference, including </w:t>
      </w:r>
      <w:r w:rsidR="008E57F3">
        <w:t xml:space="preserve">by </w:t>
      </w:r>
      <w:r>
        <w:t>the removal of procedural stages and / or the determination of an application by consent.</w:t>
      </w:r>
    </w:p>
    <w:p w14:paraId="7D7A865B" w14:textId="77777777" w:rsidR="0023350D" w:rsidRDefault="0023350D" w:rsidP="004C3C96">
      <w:pPr>
        <w:pStyle w:val="Ofqualbodytext"/>
        <w:ind w:left="709"/>
      </w:pPr>
    </w:p>
    <w:p w14:paraId="59F6F98D" w14:textId="77777777" w:rsidR="00B14598" w:rsidRPr="00530E2F" w:rsidRDefault="00867690" w:rsidP="00530E2F">
      <w:pPr>
        <w:pStyle w:val="Ofqualtitle"/>
        <w:rPr>
          <w:rFonts w:ascii="Arial" w:hAnsi="Arial" w:cs="Arial"/>
          <w:sz w:val="32"/>
          <w:szCs w:val="32"/>
        </w:rPr>
      </w:pPr>
      <w:bookmarkStart w:id="3" w:name="_Toc278287077"/>
      <w:bookmarkEnd w:id="2"/>
      <w:r w:rsidRPr="00530E2F">
        <w:rPr>
          <w:rFonts w:ascii="Arial" w:hAnsi="Arial" w:cs="Arial"/>
          <w:sz w:val="32"/>
          <w:szCs w:val="32"/>
        </w:rPr>
        <w:t>Reporting</w:t>
      </w:r>
      <w:bookmarkEnd w:id="3"/>
    </w:p>
    <w:p w14:paraId="23554F56" w14:textId="5BB8B60B" w:rsidR="00BB4C56" w:rsidRPr="00BB4C56" w:rsidRDefault="008E57F3" w:rsidP="00452E92">
      <w:pPr>
        <w:pStyle w:val="Ofqualbodytext"/>
        <w:numPr>
          <w:ilvl w:val="0"/>
          <w:numId w:val="5"/>
        </w:numPr>
      </w:pPr>
      <w:r>
        <w:t xml:space="preserve">The </w:t>
      </w:r>
      <w:r w:rsidR="00452E92">
        <w:t xml:space="preserve">EPRS will </w:t>
      </w:r>
      <w:r w:rsidR="00BB4C56" w:rsidRPr="00BB4C56">
        <w:t>report its decisions in writing to:</w:t>
      </w:r>
    </w:p>
    <w:p w14:paraId="1AD1526A" w14:textId="77777777" w:rsidR="00BB4C56" w:rsidRPr="00BB4C56" w:rsidRDefault="00BB4C56" w:rsidP="00452E92">
      <w:pPr>
        <w:pStyle w:val="Ofqualbodytext"/>
        <w:numPr>
          <w:ilvl w:val="2"/>
          <w:numId w:val="5"/>
        </w:numPr>
      </w:pPr>
      <w:r w:rsidRPr="00BB4C56">
        <w:t>The applicant;</w:t>
      </w:r>
    </w:p>
    <w:p w14:paraId="6B5368E6" w14:textId="63574DD5" w:rsidR="00BB4C56" w:rsidRPr="00BB4C56" w:rsidRDefault="00BB4C56" w:rsidP="00452E92">
      <w:pPr>
        <w:pStyle w:val="Ofqualbodytext"/>
        <w:numPr>
          <w:ilvl w:val="2"/>
          <w:numId w:val="5"/>
        </w:numPr>
      </w:pPr>
      <w:r w:rsidRPr="00BB4C56">
        <w:t xml:space="preserve">The affected awarding organisation, </w:t>
      </w:r>
      <w:r w:rsidR="008E57F3">
        <w:t>at the review stages</w:t>
      </w:r>
      <w:r w:rsidRPr="00BB4C56">
        <w:t>;</w:t>
      </w:r>
    </w:p>
    <w:p w14:paraId="79EC28D3" w14:textId="07CA9E78" w:rsidR="00BB4C56" w:rsidRDefault="00452E92" w:rsidP="00452E92">
      <w:pPr>
        <w:pStyle w:val="Ofqualbodytext"/>
        <w:numPr>
          <w:ilvl w:val="2"/>
          <w:numId w:val="5"/>
        </w:numPr>
      </w:pPr>
      <w:r>
        <w:t xml:space="preserve">The </w:t>
      </w:r>
      <w:r w:rsidR="00793ACC">
        <w:t>relevant</w:t>
      </w:r>
      <w:r>
        <w:t xml:space="preserve"> </w:t>
      </w:r>
      <w:r w:rsidR="00BB4C56" w:rsidRPr="00BB4C56">
        <w:t>Ofqual Executive Director</w:t>
      </w:r>
      <w:r>
        <w:t>;</w:t>
      </w:r>
    </w:p>
    <w:p w14:paraId="72D07800" w14:textId="003BE4FA" w:rsidR="00531EA3" w:rsidRPr="00A63360" w:rsidRDefault="00452E92" w:rsidP="00531EA3">
      <w:pPr>
        <w:pStyle w:val="Ofqualbodytext"/>
        <w:numPr>
          <w:ilvl w:val="0"/>
          <w:numId w:val="5"/>
        </w:numPr>
      </w:pPr>
      <w:r>
        <w:t xml:space="preserve">Ofqual will publish a </w:t>
      </w:r>
      <w:r w:rsidR="001F4062">
        <w:t xml:space="preserve">report </w:t>
      </w:r>
      <w:r>
        <w:t xml:space="preserve">on the work of </w:t>
      </w:r>
      <w:r w:rsidR="008E57F3">
        <w:t xml:space="preserve">the </w:t>
      </w:r>
      <w:r>
        <w:t>EPRS</w:t>
      </w:r>
      <w:r w:rsidR="00C61988">
        <w:t>, usually</w:t>
      </w:r>
      <w:r>
        <w:t xml:space="preserve"> </w:t>
      </w:r>
      <w:r w:rsidR="001F4062">
        <w:t>on an annual basis</w:t>
      </w:r>
      <w:r w:rsidR="00C7282E">
        <w:rPr>
          <w:lang w:eastAsia="en-GB"/>
        </w:rPr>
        <w:t>.</w:t>
      </w:r>
    </w:p>
    <w:p w14:paraId="429899C7" w14:textId="32955ECD" w:rsidR="00867690" w:rsidRPr="00530E2F" w:rsidRDefault="00867690" w:rsidP="00530E2F">
      <w:pPr>
        <w:pStyle w:val="Ofqualtitle"/>
        <w:rPr>
          <w:rFonts w:ascii="Arial" w:hAnsi="Arial" w:cs="Arial"/>
          <w:sz w:val="32"/>
          <w:szCs w:val="32"/>
        </w:rPr>
      </w:pPr>
      <w:bookmarkStart w:id="4" w:name="_Toc278287078"/>
      <w:r w:rsidRPr="00530E2F">
        <w:rPr>
          <w:rFonts w:ascii="Arial" w:hAnsi="Arial" w:cs="Arial"/>
          <w:sz w:val="32"/>
          <w:szCs w:val="32"/>
        </w:rPr>
        <w:t>Review</w:t>
      </w:r>
      <w:bookmarkEnd w:id="4"/>
    </w:p>
    <w:p w14:paraId="735031D8" w14:textId="312BC8FB" w:rsidR="00867690" w:rsidRPr="007E5915" w:rsidRDefault="00452E92" w:rsidP="00812628">
      <w:pPr>
        <w:pStyle w:val="Ofqualbodytext"/>
        <w:numPr>
          <w:ilvl w:val="0"/>
          <w:numId w:val="5"/>
        </w:numPr>
        <w:rPr>
          <w:sz w:val="22"/>
          <w:szCs w:val="22"/>
        </w:rPr>
      </w:pPr>
      <w:r>
        <w:t>These T</w:t>
      </w:r>
      <w:r w:rsidR="00867690">
        <w:t xml:space="preserve">erms of </w:t>
      </w:r>
      <w:r>
        <w:t>R</w:t>
      </w:r>
      <w:r w:rsidR="00867690">
        <w:t xml:space="preserve">eference will be reviewed </w:t>
      </w:r>
      <w:r w:rsidR="009221F5">
        <w:t>and amended as necessary</w:t>
      </w:r>
      <w:r w:rsidR="00867690">
        <w:t>.</w:t>
      </w:r>
    </w:p>
    <w:p w14:paraId="7BE8D4F1" w14:textId="77777777" w:rsidR="00863811" w:rsidRPr="007E5915" w:rsidRDefault="00863811" w:rsidP="007E5915">
      <w:pPr>
        <w:pStyle w:val="Ofqualtitle"/>
        <w:rPr>
          <w:rFonts w:cs="Arial"/>
          <w:b w:val="0"/>
          <w:sz w:val="32"/>
          <w:szCs w:val="32"/>
        </w:rPr>
      </w:pPr>
      <w:r w:rsidRPr="007E5915">
        <w:rPr>
          <w:rFonts w:ascii="Arial" w:hAnsi="Arial" w:cs="Arial"/>
          <w:sz w:val="32"/>
          <w:szCs w:val="32"/>
        </w:rPr>
        <w:t xml:space="preserve">Interpretation </w:t>
      </w:r>
    </w:p>
    <w:p w14:paraId="33807023" w14:textId="06A32350" w:rsidR="00F67025" w:rsidRDefault="008D2D10" w:rsidP="00863811">
      <w:pPr>
        <w:pStyle w:val="Ofqualbodytext"/>
        <w:numPr>
          <w:ilvl w:val="0"/>
          <w:numId w:val="5"/>
        </w:numPr>
      </w:pPr>
      <w:r>
        <w:t>T</w:t>
      </w:r>
      <w:r w:rsidR="00F67025" w:rsidRPr="007E5915">
        <w:t xml:space="preserve">he rules of interpretation and definitions </w:t>
      </w:r>
      <w:r w:rsidR="000269C9">
        <w:t>set out in C</w:t>
      </w:r>
      <w:r w:rsidR="008E57F3">
        <w:t xml:space="preserve">ondition </w:t>
      </w:r>
      <w:r w:rsidR="00051464">
        <w:t>G</w:t>
      </w:r>
      <w:r w:rsidR="004711C6">
        <w:t>AAQ1 and VCR1</w:t>
      </w:r>
      <w:r w:rsidR="00051464">
        <w:t xml:space="preserve"> </w:t>
      </w:r>
      <w:r w:rsidR="00F67025" w:rsidRPr="007E5915">
        <w:t>shall apply to these Terms of Reference.</w:t>
      </w:r>
    </w:p>
    <w:p w14:paraId="50F7110D" w14:textId="4E0057FA" w:rsidR="003F4CE3" w:rsidRPr="003F4CE3" w:rsidRDefault="003F4CE3" w:rsidP="00052179">
      <w:pPr>
        <w:pStyle w:val="Ofqualbodytext"/>
        <w:ind w:left="720"/>
      </w:pPr>
    </w:p>
    <w:sectPr w:rsidR="003F4CE3" w:rsidRPr="003F4CE3" w:rsidSect="00925A0D">
      <w:headerReference w:type="even" r:id="rId11"/>
      <w:headerReference w:type="default" r:id="rId12"/>
      <w:footerReference w:type="even" r:id="rId13"/>
      <w:footerReference w:type="default" r:id="rId14"/>
      <w:headerReference w:type="first" r:id="rId15"/>
      <w:footerReference w:type="first" r:id="rId16"/>
      <w:pgSz w:w="11906" w:h="16838"/>
      <w:pgMar w:top="1469" w:right="1138" w:bottom="1469" w:left="1699" w:header="706" w:footer="706"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DB62" w14:textId="77777777" w:rsidR="005A7F77" w:rsidRDefault="005A7F77">
      <w:r>
        <w:separator/>
      </w:r>
    </w:p>
  </w:endnote>
  <w:endnote w:type="continuationSeparator" w:id="0">
    <w:p w14:paraId="77315025" w14:textId="77777777" w:rsidR="005A7F77" w:rsidRDefault="005A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58"/>
    <w:family w:val="auto"/>
    <w:pitch w:val="variable"/>
    <w:sig w:usb0="00000000"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D5F" w14:textId="77777777" w:rsidR="004F6ED9" w:rsidRDefault="004F6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7353" w14:textId="5443D2B7" w:rsidR="00546D11" w:rsidRPr="00546D11" w:rsidRDefault="00546D11" w:rsidP="00546D11">
    <w:pPr>
      <w:pStyle w:val="Footer"/>
      <w:jc w:val="center"/>
      <w:rPr>
        <w:sz w:val="20"/>
        <w:szCs w:val="20"/>
      </w:rPr>
    </w:pPr>
    <w:r w:rsidRPr="00546D11">
      <w:rPr>
        <w:sz w:val="20"/>
        <w:szCs w:val="20"/>
      </w:rPr>
      <w:t>Terms of Reference of the Exam Procedures Review Service –</w:t>
    </w:r>
    <w:r w:rsidR="0009673D">
      <w:rPr>
        <w:sz w:val="20"/>
        <w:szCs w:val="20"/>
      </w:rPr>
      <w:t xml:space="preserve"> MONTH </w:t>
    </w:r>
    <w:r w:rsidRPr="00546D11">
      <w:rPr>
        <w:sz w:val="20"/>
        <w:szCs w:val="20"/>
      </w:rPr>
      <w:t>20</w:t>
    </w:r>
    <w:r w:rsidR="0022243D">
      <w:rPr>
        <w:sz w:val="20"/>
        <w:szCs w:val="20"/>
      </w:rPr>
      <w:t>2</w:t>
    </w:r>
    <w:r w:rsidR="0009673D">
      <w:rPr>
        <w:sz w:val="20"/>
        <w:szCs w:val="20"/>
      </w:rPr>
      <w:t>1</w:t>
    </w:r>
    <w:r w:rsidR="0022243D">
      <w:rPr>
        <w:sz w:val="20"/>
        <w:szCs w:val="20"/>
      </w:rPr>
      <w:t xml:space="preserve"> (G</w:t>
    </w:r>
    <w:r w:rsidR="0009673D">
      <w:rPr>
        <w:sz w:val="20"/>
        <w:szCs w:val="20"/>
      </w:rPr>
      <w:t>QAA</w:t>
    </w:r>
    <w:r w:rsidR="0022243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DD52" w14:textId="77777777" w:rsidR="004F6ED9" w:rsidRDefault="004F6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9E22" w14:textId="77777777" w:rsidR="005A7F77" w:rsidRDefault="005A7F77">
      <w:r>
        <w:separator/>
      </w:r>
    </w:p>
  </w:footnote>
  <w:footnote w:type="continuationSeparator" w:id="0">
    <w:p w14:paraId="50930DD0" w14:textId="77777777" w:rsidR="005A7F77" w:rsidRDefault="005A7F77">
      <w:r>
        <w:continuationSeparator/>
      </w:r>
    </w:p>
  </w:footnote>
  <w:footnote w:id="1">
    <w:p w14:paraId="54DDB712" w14:textId="0FA362CA" w:rsidR="00EF4F3E" w:rsidRDefault="00EF4F3E">
      <w:pPr>
        <w:pStyle w:val="FootnoteText"/>
      </w:pPr>
      <w:r>
        <w:rPr>
          <w:rStyle w:val="FootnoteReference"/>
        </w:rPr>
        <w:footnoteRef/>
      </w:r>
      <w:r>
        <w:t xml:space="preserve"> </w:t>
      </w:r>
      <w:r w:rsidRPr="00EF4F3E">
        <w:rPr>
          <w:highlight w:val="yellow"/>
        </w:rPr>
        <w:t xml:space="preserve">LINK to GQAA </w:t>
      </w:r>
    </w:p>
  </w:footnote>
  <w:footnote w:id="2">
    <w:p w14:paraId="79B9829D" w14:textId="1930C0EC" w:rsidR="0022243D" w:rsidRDefault="0022243D">
      <w:pPr>
        <w:pStyle w:val="FootnoteText"/>
      </w:pPr>
      <w:r>
        <w:rPr>
          <w:rStyle w:val="FootnoteReference"/>
        </w:rPr>
        <w:footnoteRef/>
      </w:r>
      <w:r>
        <w:t xml:space="preserve"> These Terms of Reference will not apply to qualifications awarded following examinations which will take place in </w:t>
      </w:r>
      <w:r w:rsidR="004C3C96">
        <w:t>a</w:t>
      </w:r>
      <w:r>
        <w:t>utumn 202</w:t>
      </w:r>
      <w:r w:rsidR="0009673D">
        <w:t xml:space="preserve">1 or early </w:t>
      </w:r>
      <w:r>
        <w:t>202</w:t>
      </w:r>
      <w:r w:rsidR="0009673D">
        <w:t>2</w:t>
      </w:r>
      <w:r>
        <w:t xml:space="preserve">. </w:t>
      </w:r>
    </w:p>
  </w:footnote>
  <w:footnote w:id="3">
    <w:p w14:paraId="66210D30" w14:textId="2E6B65F9" w:rsidR="00F314F3" w:rsidRDefault="00F314F3">
      <w:pPr>
        <w:pStyle w:val="FootnoteText"/>
      </w:pPr>
      <w:r>
        <w:rPr>
          <w:rStyle w:val="FootnoteReference"/>
        </w:rPr>
        <w:footnoteRef/>
      </w:r>
      <w:r>
        <w:t xml:space="preserve"> Grade 6 is senior to grade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4DD1" w14:textId="1CD15D85" w:rsidR="000A61D6" w:rsidRDefault="000A57F9">
    <w:pPr>
      <w:pStyle w:val="Header"/>
    </w:pPr>
    <w:r>
      <w:rPr>
        <w:noProof/>
      </w:rPr>
      <w:pict w14:anchorId="43472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646344" o:spid="_x0000_s2050" type="#_x0000_t136" style="position:absolute;margin-left:0;margin-top:0;width:456.65pt;height:182.6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DE0B" w14:textId="5D43BEE8" w:rsidR="003C1EE8" w:rsidRPr="00530E2F" w:rsidRDefault="000A57F9" w:rsidP="00546D11">
    <w:pPr>
      <w:pStyle w:val="Header"/>
      <w:tabs>
        <w:tab w:val="clear" w:pos="4153"/>
        <w:tab w:val="clear" w:pos="8306"/>
        <w:tab w:val="left" w:pos="0"/>
        <w:tab w:val="left" w:pos="142"/>
      </w:tabs>
      <w:spacing w:after="0"/>
      <w:jc w:val="center"/>
      <w:rPr>
        <w:sz w:val="16"/>
        <w:szCs w:val="16"/>
      </w:rPr>
    </w:pPr>
    <w:r>
      <w:rPr>
        <w:noProof/>
      </w:rPr>
      <w:pict w14:anchorId="17817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646345" o:spid="_x0000_s2051" type="#_x0000_t136" style="position:absolute;left:0;text-align:left;margin-left:0;margin-top:0;width:456.65pt;height:182.6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r w:rsidR="00546D11">
      <w:rPr>
        <w:noProof/>
        <w:lang w:eastAsia="en-GB"/>
      </w:rPr>
      <w:drawing>
        <wp:inline distT="0" distB="0" distL="0" distR="0" wp14:anchorId="58AC02FD" wp14:editId="59FB9400">
          <wp:extent cx="2373923" cy="80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qual logo 2018 colour.pdf"/>
                  <pic:cNvPicPr/>
                </pic:nvPicPr>
                <pic:blipFill>
                  <a:blip r:embed="rId1">
                    <a:extLst>
                      <a:ext uri="{28A0092B-C50C-407E-A947-70E740481C1C}">
                        <a14:useLocalDpi xmlns:a14="http://schemas.microsoft.com/office/drawing/2010/main" val="0"/>
                      </a:ext>
                    </a:extLst>
                  </a:blip>
                  <a:stretch>
                    <a:fillRect/>
                  </a:stretch>
                </pic:blipFill>
                <pic:spPr>
                  <a:xfrm>
                    <a:off x="0" y="0"/>
                    <a:ext cx="2475479" cy="844333"/>
                  </a:xfrm>
                  <a:prstGeom prst="rect">
                    <a:avLst/>
                  </a:prstGeom>
                </pic:spPr>
              </pic:pic>
            </a:graphicData>
          </a:graphic>
        </wp:inline>
      </w:drawing>
    </w:r>
  </w:p>
  <w:p w14:paraId="1052083E" w14:textId="5398AD42" w:rsidR="003C1EE8" w:rsidRPr="00D866D1" w:rsidRDefault="000A61D6" w:rsidP="000A61D6">
    <w:pPr>
      <w:pStyle w:val="Header"/>
      <w:spacing w:after="120"/>
      <w:jc w:val="center"/>
      <w:rPr>
        <w:b/>
        <w:sz w:val="21"/>
        <w:szCs w:val="21"/>
      </w:rPr>
    </w:pPr>
    <w:r>
      <w:rPr>
        <w:b/>
        <w:sz w:val="21"/>
        <w:szCs w:val="21"/>
      </w:rPr>
      <w:t xml:space="preserve">OFFICIAL-SENSITIVE – DRAFT </w:t>
    </w:r>
  </w:p>
  <w:p w14:paraId="75F968AF" w14:textId="77777777" w:rsidR="003C1EE8" w:rsidRPr="00370152" w:rsidRDefault="003C1EE8" w:rsidP="00867690">
    <w:pPr>
      <w:pStyle w:val="Header"/>
      <w:spacing w:after="120"/>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E3AC" w14:textId="158AD107" w:rsidR="000A61D6" w:rsidRDefault="000A57F9">
    <w:pPr>
      <w:pStyle w:val="Header"/>
    </w:pPr>
    <w:r>
      <w:rPr>
        <w:noProof/>
      </w:rPr>
      <w:pict w14:anchorId="56E11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646343" o:spid="_x0000_s2049" type="#_x0000_t136" style="position:absolute;margin-left:0;margin-top:0;width:456.65pt;height:182.6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10F"/>
    <w:multiLevelType w:val="hybridMultilevel"/>
    <w:tmpl w:val="C0A656EE"/>
    <w:lvl w:ilvl="0" w:tplc="13982C98">
      <w:start w:val="1"/>
      <w:numFmt w:val="bullet"/>
      <w:pStyle w:val="Ofqu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22009"/>
    <w:multiLevelType w:val="hybridMultilevel"/>
    <w:tmpl w:val="7928799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62E7D3E"/>
    <w:multiLevelType w:val="hybridMultilevel"/>
    <w:tmpl w:val="6B4CBAC4"/>
    <w:lvl w:ilvl="0" w:tplc="0809000F">
      <w:start w:val="1"/>
      <w:numFmt w:val="decimal"/>
      <w:lvlText w:val="%1."/>
      <w:lvlJc w:val="left"/>
      <w:pPr>
        <w:ind w:left="720" w:hanging="360"/>
      </w:pPr>
      <w:rPr>
        <w:rFonts w:hint="default"/>
      </w:rPr>
    </w:lvl>
    <w:lvl w:ilvl="1" w:tplc="A04AB7D6">
      <w:start w:val="1"/>
      <w:numFmt w:val="lowerLetter"/>
      <w:lvlText w:val="%2."/>
      <w:lvlJc w:val="left"/>
      <w:pPr>
        <w:ind w:left="1636"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8735B"/>
    <w:multiLevelType w:val="multilevel"/>
    <w:tmpl w:val="A0208A1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15:restartNumberingAfterBreak="0">
    <w:nsid w:val="3CD611C6"/>
    <w:multiLevelType w:val="hybridMultilevel"/>
    <w:tmpl w:val="47783C1A"/>
    <w:lvl w:ilvl="0" w:tplc="1360AA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E2C8C"/>
    <w:multiLevelType w:val="hybridMultilevel"/>
    <w:tmpl w:val="DA0EEE86"/>
    <w:lvl w:ilvl="0" w:tplc="9F7AB6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4629BD"/>
    <w:multiLevelType w:val="hybridMultilevel"/>
    <w:tmpl w:val="BAB2B7E8"/>
    <w:lvl w:ilvl="0" w:tplc="A71C57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95D88"/>
    <w:multiLevelType w:val="hybridMultilevel"/>
    <w:tmpl w:val="EDE2A89A"/>
    <w:lvl w:ilvl="0" w:tplc="611845F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65B64"/>
    <w:multiLevelType w:val="multilevel"/>
    <w:tmpl w:val="FB9C503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69194327"/>
    <w:multiLevelType w:val="hybridMultilevel"/>
    <w:tmpl w:val="0E4264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3"/>
  </w:num>
  <w:num w:numId="8">
    <w:abstractNumId w:val="0"/>
  </w:num>
  <w:num w:numId="9">
    <w:abstractNumId w:val="2"/>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2"/>
    <w:rsid w:val="0001002B"/>
    <w:rsid w:val="000161BD"/>
    <w:rsid w:val="00016565"/>
    <w:rsid w:val="000201C0"/>
    <w:rsid w:val="000269C9"/>
    <w:rsid w:val="00027139"/>
    <w:rsid w:val="00030F1E"/>
    <w:rsid w:val="00031E25"/>
    <w:rsid w:val="00031F3C"/>
    <w:rsid w:val="000365EF"/>
    <w:rsid w:val="00040048"/>
    <w:rsid w:val="0004029F"/>
    <w:rsid w:val="00040D12"/>
    <w:rsid w:val="00041CC1"/>
    <w:rsid w:val="00042978"/>
    <w:rsid w:val="0004598B"/>
    <w:rsid w:val="00050413"/>
    <w:rsid w:val="000504CD"/>
    <w:rsid w:val="00051464"/>
    <w:rsid w:val="00051826"/>
    <w:rsid w:val="00052179"/>
    <w:rsid w:val="00053C1C"/>
    <w:rsid w:val="00054312"/>
    <w:rsid w:val="0005469F"/>
    <w:rsid w:val="00054B9F"/>
    <w:rsid w:val="00061A3C"/>
    <w:rsid w:val="00061F98"/>
    <w:rsid w:val="000738F0"/>
    <w:rsid w:val="00077E83"/>
    <w:rsid w:val="000800AD"/>
    <w:rsid w:val="00082427"/>
    <w:rsid w:val="00085860"/>
    <w:rsid w:val="00094761"/>
    <w:rsid w:val="0009673D"/>
    <w:rsid w:val="00096CE6"/>
    <w:rsid w:val="000A0CD8"/>
    <w:rsid w:val="000A4450"/>
    <w:rsid w:val="000A57F9"/>
    <w:rsid w:val="000A61D6"/>
    <w:rsid w:val="000B3D75"/>
    <w:rsid w:val="000B509B"/>
    <w:rsid w:val="000C4DDE"/>
    <w:rsid w:val="000C6C35"/>
    <w:rsid w:val="000D19DF"/>
    <w:rsid w:val="000D1E3B"/>
    <w:rsid w:val="000E48E8"/>
    <w:rsid w:val="000E5471"/>
    <w:rsid w:val="000E5A87"/>
    <w:rsid w:val="000F550A"/>
    <w:rsid w:val="001014DC"/>
    <w:rsid w:val="00101F77"/>
    <w:rsid w:val="00102BF9"/>
    <w:rsid w:val="00103BA5"/>
    <w:rsid w:val="00110623"/>
    <w:rsid w:val="00112235"/>
    <w:rsid w:val="0011486C"/>
    <w:rsid w:val="00116170"/>
    <w:rsid w:val="0012249C"/>
    <w:rsid w:val="00123915"/>
    <w:rsid w:val="00123EF9"/>
    <w:rsid w:val="001248CA"/>
    <w:rsid w:val="00125F3A"/>
    <w:rsid w:val="00132552"/>
    <w:rsid w:val="0013546D"/>
    <w:rsid w:val="001361CF"/>
    <w:rsid w:val="00144090"/>
    <w:rsid w:val="001442F9"/>
    <w:rsid w:val="00144675"/>
    <w:rsid w:val="00150A49"/>
    <w:rsid w:val="00153369"/>
    <w:rsid w:val="001570EC"/>
    <w:rsid w:val="00157303"/>
    <w:rsid w:val="00160D64"/>
    <w:rsid w:val="00171AC3"/>
    <w:rsid w:val="0017322B"/>
    <w:rsid w:val="00173CA9"/>
    <w:rsid w:val="00185D14"/>
    <w:rsid w:val="00190BB1"/>
    <w:rsid w:val="00190E3C"/>
    <w:rsid w:val="00192883"/>
    <w:rsid w:val="00194088"/>
    <w:rsid w:val="00195D3F"/>
    <w:rsid w:val="001A02FC"/>
    <w:rsid w:val="001A070A"/>
    <w:rsid w:val="001A1FB2"/>
    <w:rsid w:val="001A4718"/>
    <w:rsid w:val="001A6E87"/>
    <w:rsid w:val="001B61C9"/>
    <w:rsid w:val="001B6328"/>
    <w:rsid w:val="001C3571"/>
    <w:rsid w:val="001D0098"/>
    <w:rsid w:val="001D1392"/>
    <w:rsid w:val="001D3E30"/>
    <w:rsid w:val="001D71C2"/>
    <w:rsid w:val="001D765A"/>
    <w:rsid w:val="001D7A91"/>
    <w:rsid w:val="001D7EDD"/>
    <w:rsid w:val="001F16FB"/>
    <w:rsid w:val="001F4062"/>
    <w:rsid w:val="001F5A40"/>
    <w:rsid w:val="002100CD"/>
    <w:rsid w:val="00211323"/>
    <w:rsid w:val="002126FD"/>
    <w:rsid w:val="00214241"/>
    <w:rsid w:val="00215D5E"/>
    <w:rsid w:val="00222045"/>
    <w:rsid w:val="0022243D"/>
    <w:rsid w:val="00223C3C"/>
    <w:rsid w:val="0023350D"/>
    <w:rsid w:val="002344F8"/>
    <w:rsid w:val="00235A06"/>
    <w:rsid w:val="00237FD4"/>
    <w:rsid w:val="00246EBA"/>
    <w:rsid w:val="002531E6"/>
    <w:rsid w:val="002543F9"/>
    <w:rsid w:val="0025522C"/>
    <w:rsid w:val="00257034"/>
    <w:rsid w:val="00257441"/>
    <w:rsid w:val="00261B49"/>
    <w:rsid w:val="00265FAE"/>
    <w:rsid w:val="00273A60"/>
    <w:rsid w:val="0027538E"/>
    <w:rsid w:val="002811F9"/>
    <w:rsid w:val="00281B2B"/>
    <w:rsid w:val="0028676C"/>
    <w:rsid w:val="002918CA"/>
    <w:rsid w:val="00295F63"/>
    <w:rsid w:val="00297025"/>
    <w:rsid w:val="002A7C2C"/>
    <w:rsid w:val="002B4A1A"/>
    <w:rsid w:val="002C28DC"/>
    <w:rsid w:val="002D15EF"/>
    <w:rsid w:val="002D2CBB"/>
    <w:rsid w:val="002D7F6F"/>
    <w:rsid w:val="002E2618"/>
    <w:rsid w:val="002E3924"/>
    <w:rsid w:val="002E4487"/>
    <w:rsid w:val="002E45EF"/>
    <w:rsid w:val="002E4F48"/>
    <w:rsid w:val="002E6E9D"/>
    <w:rsid w:val="002F015C"/>
    <w:rsid w:val="002F1C5B"/>
    <w:rsid w:val="002F69E1"/>
    <w:rsid w:val="0030391C"/>
    <w:rsid w:val="00303B26"/>
    <w:rsid w:val="00303ED0"/>
    <w:rsid w:val="0030450B"/>
    <w:rsid w:val="00306A1B"/>
    <w:rsid w:val="00307581"/>
    <w:rsid w:val="00313872"/>
    <w:rsid w:val="003174FB"/>
    <w:rsid w:val="0032706B"/>
    <w:rsid w:val="003275A0"/>
    <w:rsid w:val="003278AF"/>
    <w:rsid w:val="00332EBB"/>
    <w:rsid w:val="00333394"/>
    <w:rsid w:val="00340950"/>
    <w:rsid w:val="00341CDF"/>
    <w:rsid w:val="00345FC1"/>
    <w:rsid w:val="00346454"/>
    <w:rsid w:val="00351262"/>
    <w:rsid w:val="00364F8B"/>
    <w:rsid w:val="00370152"/>
    <w:rsid w:val="0037067A"/>
    <w:rsid w:val="003750CF"/>
    <w:rsid w:val="00380BD6"/>
    <w:rsid w:val="00385493"/>
    <w:rsid w:val="00394BF6"/>
    <w:rsid w:val="00397EA0"/>
    <w:rsid w:val="003A3CC3"/>
    <w:rsid w:val="003A489A"/>
    <w:rsid w:val="003A6E64"/>
    <w:rsid w:val="003B50A8"/>
    <w:rsid w:val="003C0A7E"/>
    <w:rsid w:val="003C14A3"/>
    <w:rsid w:val="003C1EE8"/>
    <w:rsid w:val="003C2342"/>
    <w:rsid w:val="003C275C"/>
    <w:rsid w:val="003C4A8E"/>
    <w:rsid w:val="003C507E"/>
    <w:rsid w:val="003C6775"/>
    <w:rsid w:val="003D121E"/>
    <w:rsid w:val="003D51C2"/>
    <w:rsid w:val="003D6348"/>
    <w:rsid w:val="003E183E"/>
    <w:rsid w:val="003E2D6C"/>
    <w:rsid w:val="003E3AEA"/>
    <w:rsid w:val="003E5F46"/>
    <w:rsid w:val="003E7A61"/>
    <w:rsid w:val="003F299F"/>
    <w:rsid w:val="003F4CE3"/>
    <w:rsid w:val="003F6366"/>
    <w:rsid w:val="00402A23"/>
    <w:rsid w:val="0040607E"/>
    <w:rsid w:val="004179ED"/>
    <w:rsid w:val="004210E6"/>
    <w:rsid w:val="00421AF7"/>
    <w:rsid w:val="00423BEF"/>
    <w:rsid w:val="00427149"/>
    <w:rsid w:val="0042775B"/>
    <w:rsid w:val="00427837"/>
    <w:rsid w:val="00436175"/>
    <w:rsid w:val="00444772"/>
    <w:rsid w:val="004527E9"/>
    <w:rsid w:val="00452E92"/>
    <w:rsid w:val="00453C69"/>
    <w:rsid w:val="00454CDA"/>
    <w:rsid w:val="00455CD2"/>
    <w:rsid w:val="00455DAB"/>
    <w:rsid w:val="00456F19"/>
    <w:rsid w:val="00462EE1"/>
    <w:rsid w:val="00464EFD"/>
    <w:rsid w:val="0046617C"/>
    <w:rsid w:val="004711C6"/>
    <w:rsid w:val="00472CAE"/>
    <w:rsid w:val="00472F83"/>
    <w:rsid w:val="00482114"/>
    <w:rsid w:val="00493323"/>
    <w:rsid w:val="004A3505"/>
    <w:rsid w:val="004A4ED9"/>
    <w:rsid w:val="004A7576"/>
    <w:rsid w:val="004A76C3"/>
    <w:rsid w:val="004B204F"/>
    <w:rsid w:val="004B7473"/>
    <w:rsid w:val="004C00E4"/>
    <w:rsid w:val="004C23CC"/>
    <w:rsid w:val="004C3C96"/>
    <w:rsid w:val="004C56F8"/>
    <w:rsid w:val="004D1234"/>
    <w:rsid w:val="004D3847"/>
    <w:rsid w:val="004D3A21"/>
    <w:rsid w:val="004D4367"/>
    <w:rsid w:val="004D4653"/>
    <w:rsid w:val="004D5C39"/>
    <w:rsid w:val="004E0005"/>
    <w:rsid w:val="004E0582"/>
    <w:rsid w:val="004E0A2F"/>
    <w:rsid w:val="004E1670"/>
    <w:rsid w:val="004E289D"/>
    <w:rsid w:val="004E2EC1"/>
    <w:rsid w:val="004E5271"/>
    <w:rsid w:val="004E63DB"/>
    <w:rsid w:val="004F6ED9"/>
    <w:rsid w:val="00504313"/>
    <w:rsid w:val="00505051"/>
    <w:rsid w:val="005059E6"/>
    <w:rsid w:val="005105FE"/>
    <w:rsid w:val="00511CBB"/>
    <w:rsid w:val="00512597"/>
    <w:rsid w:val="0052069F"/>
    <w:rsid w:val="00523803"/>
    <w:rsid w:val="005240EE"/>
    <w:rsid w:val="00530325"/>
    <w:rsid w:val="00530E2F"/>
    <w:rsid w:val="00531B89"/>
    <w:rsid w:val="00531EA3"/>
    <w:rsid w:val="005403F0"/>
    <w:rsid w:val="0054259F"/>
    <w:rsid w:val="005425A6"/>
    <w:rsid w:val="005462AC"/>
    <w:rsid w:val="00546D11"/>
    <w:rsid w:val="005511F1"/>
    <w:rsid w:val="00551C62"/>
    <w:rsid w:val="005523EA"/>
    <w:rsid w:val="00552F75"/>
    <w:rsid w:val="00563866"/>
    <w:rsid w:val="00564F2A"/>
    <w:rsid w:val="00565F06"/>
    <w:rsid w:val="00571496"/>
    <w:rsid w:val="005715B1"/>
    <w:rsid w:val="00573680"/>
    <w:rsid w:val="0057405B"/>
    <w:rsid w:val="00575D71"/>
    <w:rsid w:val="0057704D"/>
    <w:rsid w:val="00582E1E"/>
    <w:rsid w:val="00590807"/>
    <w:rsid w:val="00593B89"/>
    <w:rsid w:val="00594D2B"/>
    <w:rsid w:val="005A515F"/>
    <w:rsid w:val="005A6C28"/>
    <w:rsid w:val="005A7F77"/>
    <w:rsid w:val="005B3A98"/>
    <w:rsid w:val="005B473B"/>
    <w:rsid w:val="005B4F03"/>
    <w:rsid w:val="005B77D7"/>
    <w:rsid w:val="005C3CD8"/>
    <w:rsid w:val="005C6097"/>
    <w:rsid w:val="005D0354"/>
    <w:rsid w:val="005D6D0F"/>
    <w:rsid w:val="005E1B63"/>
    <w:rsid w:val="005F012B"/>
    <w:rsid w:val="005F51BE"/>
    <w:rsid w:val="005F79EA"/>
    <w:rsid w:val="0060585D"/>
    <w:rsid w:val="0060633F"/>
    <w:rsid w:val="00607DF2"/>
    <w:rsid w:val="00620D09"/>
    <w:rsid w:val="006212B1"/>
    <w:rsid w:val="006225BB"/>
    <w:rsid w:val="006234EC"/>
    <w:rsid w:val="00623A31"/>
    <w:rsid w:val="006248A7"/>
    <w:rsid w:val="00625F89"/>
    <w:rsid w:val="006262D7"/>
    <w:rsid w:val="00632963"/>
    <w:rsid w:val="00632E41"/>
    <w:rsid w:val="00633A6A"/>
    <w:rsid w:val="00633D7B"/>
    <w:rsid w:val="00640CE2"/>
    <w:rsid w:val="0064507E"/>
    <w:rsid w:val="00652BA5"/>
    <w:rsid w:val="00653856"/>
    <w:rsid w:val="00654A37"/>
    <w:rsid w:val="006557A7"/>
    <w:rsid w:val="0066686A"/>
    <w:rsid w:val="00670AA5"/>
    <w:rsid w:val="00671983"/>
    <w:rsid w:val="00671C9E"/>
    <w:rsid w:val="00675F7D"/>
    <w:rsid w:val="00681C1A"/>
    <w:rsid w:val="006839D6"/>
    <w:rsid w:val="00685630"/>
    <w:rsid w:val="0068587E"/>
    <w:rsid w:val="00692F0B"/>
    <w:rsid w:val="00694417"/>
    <w:rsid w:val="00696017"/>
    <w:rsid w:val="006A0F19"/>
    <w:rsid w:val="006A1774"/>
    <w:rsid w:val="006A36A0"/>
    <w:rsid w:val="006A4692"/>
    <w:rsid w:val="006A6C69"/>
    <w:rsid w:val="006B1E27"/>
    <w:rsid w:val="006C0E7E"/>
    <w:rsid w:val="006C4208"/>
    <w:rsid w:val="006C45C0"/>
    <w:rsid w:val="006C5B96"/>
    <w:rsid w:val="006D15CF"/>
    <w:rsid w:val="006D6817"/>
    <w:rsid w:val="006F62B4"/>
    <w:rsid w:val="0071064F"/>
    <w:rsid w:val="007130EC"/>
    <w:rsid w:val="0071429A"/>
    <w:rsid w:val="00715509"/>
    <w:rsid w:val="00735A24"/>
    <w:rsid w:val="00735F7C"/>
    <w:rsid w:val="00741D0A"/>
    <w:rsid w:val="007443C5"/>
    <w:rsid w:val="007453F1"/>
    <w:rsid w:val="00750F4C"/>
    <w:rsid w:val="007573E0"/>
    <w:rsid w:val="00757FC4"/>
    <w:rsid w:val="00774398"/>
    <w:rsid w:val="007843E2"/>
    <w:rsid w:val="00784AC1"/>
    <w:rsid w:val="00793ACC"/>
    <w:rsid w:val="00794434"/>
    <w:rsid w:val="00795A4D"/>
    <w:rsid w:val="00795E8A"/>
    <w:rsid w:val="00796B8E"/>
    <w:rsid w:val="007A382F"/>
    <w:rsid w:val="007A4079"/>
    <w:rsid w:val="007A4E5C"/>
    <w:rsid w:val="007A501A"/>
    <w:rsid w:val="007B0372"/>
    <w:rsid w:val="007B0DFD"/>
    <w:rsid w:val="007B2DE3"/>
    <w:rsid w:val="007B7274"/>
    <w:rsid w:val="007C2AE6"/>
    <w:rsid w:val="007C7E5B"/>
    <w:rsid w:val="007D3D15"/>
    <w:rsid w:val="007E3B18"/>
    <w:rsid w:val="007E4704"/>
    <w:rsid w:val="007E5915"/>
    <w:rsid w:val="007F1F54"/>
    <w:rsid w:val="007F1FB1"/>
    <w:rsid w:val="007F2F1F"/>
    <w:rsid w:val="007F3609"/>
    <w:rsid w:val="007F7032"/>
    <w:rsid w:val="00800119"/>
    <w:rsid w:val="00806AA5"/>
    <w:rsid w:val="00811163"/>
    <w:rsid w:val="00812628"/>
    <w:rsid w:val="00815EEF"/>
    <w:rsid w:val="00822D3B"/>
    <w:rsid w:val="00826159"/>
    <w:rsid w:val="00826515"/>
    <w:rsid w:val="008312FE"/>
    <w:rsid w:val="008319B8"/>
    <w:rsid w:val="008322E9"/>
    <w:rsid w:val="00840B71"/>
    <w:rsid w:val="00843CAD"/>
    <w:rsid w:val="00853F9D"/>
    <w:rsid w:val="00854783"/>
    <w:rsid w:val="0085511B"/>
    <w:rsid w:val="008556AB"/>
    <w:rsid w:val="0085723A"/>
    <w:rsid w:val="00860863"/>
    <w:rsid w:val="00860EB9"/>
    <w:rsid w:val="008623EC"/>
    <w:rsid w:val="00862944"/>
    <w:rsid w:val="00863811"/>
    <w:rsid w:val="008656AE"/>
    <w:rsid w:val="00867690"/>
    <w:rsid w:val="00873694"/>
    <w:rsid w:val="00876B3C"/>
    <w:rsid w:val="008770F2"/>
    <w:rsid w:val="00885FE2"/>
    <w:rsid w:val="00893CF1"/>
    <w:rsid w:val="008945E0"/>
    <w:rsid w:val="008A156F"/>
    <w:rsid w:val="008A175F"/>
    <w:rsid w:val="008B11A2"/>
    <w:rsid w:val="008B31ED"/>
    <w:rsid w:val="008B40E1"/>
    <w:rsid w:val="008B594C"/>
    <w:rsid w:val="008B5958"/>
    <w:rsid w:val="008B6CD2"/>
    <w:rsid w:val="008C28A1"/>
    <w:rsid w:val="008C4D42"/>
    <w:rsid w:val="008D0805"/>
    <w:rsid w:val="008D1BB8"/>
    <w:rsid w:val="008D2D10"/>
    <w:rsid w:val="008D3502"/>
    <w:rsid w:val="008D3993"/>
    <w:rsid w:val="008D3B4C"/>
    <w:rsid w:val="008D62F1"/>
    <w:rsid w:val="008E19EC"/>
    <w:rsid w:val="008E4786"/>
    <w:rsid w:val="008E57F3"/>
    <w:rsid w:val="008E6BB0"/>
    <w:rsid w:val="008F44AD"/>
    <w:rsid w:val="008F5001"/>
    <w:rsid w:val="008F6460"/>
    <w:rsid w:val="00911DC4"/>
    <w:rsid w:val="00916C48"/>
    <w:rsid w:val="009210C5"/>
    <w:rsid w:val="009221F5"/>
    <w:rsid w:val="00924C7C"/>
    <w:rsid w:val="00925A0D"/>
    <w:rsid w:val="00931AA3"/>
    <w:rsid w:val="0093477D"/>
    <w:rsid w:val="00934B49"/>
    <w:rsid w:val="00937AAB"/>
    <w:rsid w:val="009448E2"/>
    <w:rsid w:val="00951DAC"/>
    <w:rsid w:val="00955809"/>
    <w:rsid w:val="00955DE9"/>
    <w:rsid w:val="00966A42"/>
    <w:rsid w:val="009673EA"/>
    <w:rsid w:val="00967B71"/>
    <w:rsid w:val="009706E0"/>
    <w:rsid w:val="00970FD6"/>
    <w:rsid w:val="0097288C"/>
    <w:rsid w:val="00972950"/>
    <w:rsid w:val="00973106"/>
    <w:rsid w:val="00982D7E"/>
    <w:rsid w:val="009874ED"/>
    <w:rsid w:val="0098781A"/>
    <w:rsid w:val="009910FE"/>
    <w:rsid w:val="00992593"/>
    <w:rsid w:val="00992A83"/>
    <w:rsid w:val="00993337"/>
    <w:rsid w:val="009A4638"/>
    <w:rsid w:val="009A5516"/>
    <w:rsid w:val="009B0DB2"/>
    <w:rsid w:val="009B12C1"/>
    <w:rsid w:val="009B1782"/>
    <w:rsid w:val="009B517C"/>
    <w:rsid w:val="009C0D92"/>
    <w:rsid w:val="009C1027"/>
    <w:rsid w:val="009C2DBD"/>
    <w:rsid w:val="009C4385"/>
    <w:rsid w:val="009C7F14"/>
    <w:rsid w:val="009D26A6"/>
    <w:rsid w:val="009D2E9E"/>
    <w:rsid w:val="009D6389"/>
    <w:rsid w:val="009D7D92"/>
    <w:rsid w:val="009E0F35"/>
    <w:rsid w:val="009E32F4"/>
    <w:rsid w:val="009F1462"/>
    <w:rsid w:val="009F26AB"/>
    <w:rsid w:val="009F6D36"/>
    <w:rsid w:val="009F795C"/>
    <w:rsid w:val="00A00FFC"/>
    <w:rsid w:val="00A0322F"/>
    <w:rsid w:val="00A066A5"/>
    <w:rsid w:val="00A10726"/>
    <w:rsid w:val="00A10DFB"/>
    <w:rsid w:val="00A1315F"/>
    <w:rsid w:val="00A20A37"/>
    <w:rsid w:val="00A218D6"/>
    <w:rsid w:val="00A27AD4"/>
    <w:rsid w:val="00A30610"/>
    <w:rsid w:val="00A36078"/>
    <w:rsid w:val="00A36401"/>
    <w:rsid w:val="00A37971"/>
    <w:rsid w:val="00A405B4"/>
    <w:rsid w:val="00A41BB3"/>
    <w:rsid w:val="00A44CD4"/>
    <w:rsid w:val="00A4639E"/>
    <w:rsid w:val="00A505C7"/>
    <w:rsid w:val="00A552A5"/>
    <w:rsid w:val="00A55751"/>
    <w:rsid w:val="00A60A5F"/>
    <w:rsid w:val="00A6124F"/>
    <w:rsid w:val="00A627B1"/>
    <w:rsid w:val="00A65A8F"/>
    <w:rsid w:val="00A722A1"/>
    <w:rsid w:val="00A73D1D"/>
    <w:rsid w:val="00A74A50"/>
    <w:rsid w:val="00A74A7E"/>
    <w:rsid w:val="00A7759C"/>
    <w:rsid w:val="00A77BFF"/>
    <w:rsid w:val="00A86F28"/>
    <w:rsid w:val="00A91292"/>
    <w:rsid w:val="00A94EB4"/>
    <w:rsid w:val="00AA0B84"/>
    <w:rsid w:val="00AA5F6B"/>
    <w:rsid w:val="00AA6991"/>
    <w:rsid w:val="00AB5220"/>
    <w:rsid w:val="00AC3195"/>
    <w:rsid w:val="00AC41B4"/>
    <w:rsid w:val="00AC73DE"/>
    <w:rsid w:val="00AD509A"/>
    <w:rsid w:val="00AD7FD1"/>
    <w:rsid w:val="00AE1C38"/>
    <w:rsid w:val="00AE4A7A"/>
    <w:rsid w:val="00AE4CEF"/>
    <w:rsid w:val="00AE53D4"/>
    <w:rsid w:val="00AF13B9"/>
    <w:rsid w:val="00AF7A65"/>
    <w:rsid w:val="00B01CB7"/>
    <w:rsid w:val="00B047B5"/>
    <w:rsid w:val="00B10069"/>
    <w:rsid w:val="00B13B57"/>
    <w:rsid w:val="00B14598"/>
    <w:rsid w:val="00B150B3"/>
    <w:rsid w:val="00B25CCC"/>
    <w:rsid w:val="00B40A0C"/>
    <w:rsid w:val="00B42A12"/>
    <w:rsid w:val="00B42A40"/>
    <w:rsid w:val="00B523AC"/>
    <w:rsid w:val="00B52BA2"/>
    <w:rsid w:val="00B54677"/>
    <w:rsid w:val="00B56093"/>
    <w:rsid w:val="00B57B80"/>
    <w:rsid w:val="00B6345A"/>
    <w:rsid w:val="00B64CED"/>
    <w:rsid w:val="00B668AB"/>
    <w:rsid w:val="00B74109"/>
    <w:rsid w:val="00B742BF"/>
    <w:rsid w:val="00B76939"/>
    <w:rsid w:val="00B81CF6"/>
    <w:rsid w:val="00B8221B"/>
    <w:rsid w:val="00B82CBA"/>
    <w:rsid w:val="00B8489A"/>
    <w:rsid w:val="00B916D4"/>
    <w:rsid w:val="00B939CF"/>
    <w:rsid w:val="00B94B47"/>
    <w:rsid w:val="00BA0988"/>
    <w:rsid w:val="00BA6F08"/>
    <w:rsid w:val="00BA7212"/>
    <w:rsid w:val="00BA75C6"/>
    <w:rsid w:val="00BB4C56"/>
    <w:rsid w:val="00BB7138"/>
    <w:rsid w:val="00BC0667"/>
    <w:rsid w:val="00BC0F8F"/>
    <w:rsid w:val="00BC13B9"/>
    <w:rsid w:val="00BC2314"/>
    <w:rsid w:val="00BC343A"/>
    <w:rsid w:val="00BD5722"/>
    <w:rsid w:val="00BE420D"/>
    <w:rsid w:val="00BE5F79"/>
    <w:rsid w:val="00BE6DD8"/>
    <w:rsid w:val="00BF7C0A"/>
    <w:rsid w:val="00C01803"/>
    <w:rsid w:val="00C05013"/>
    <w:rsid w:val="00C1063B"/>
    <w:rsid w:val="00C108EF"/>
    <w:rsid w:val="00C14484"/>
    <w:rsid w:val="00C153E2"/>
    <w:rsid w:val="00C16A10"/>
    <w:rsid w:val="00C23E13"/>
    <w:rsid w:val="00C32F65"/>
    <w:rsid w:val="00C33050"/>
    <w:rsid w:val="00C417BB"/>
    <w:rsid w:val="00C474EC"/>
    <w:rsid w:val="00C50403"/>
    <w:rsid w:val="00C519B6"/>
    <w:rsid w:val="00C54C0F"/>
    <w:rsid w:val="00C55339"/>
    <w:rsid w:val="00C55373"/>
    <w:rsid w:val="00C5562F"/>
    <w:rsid w:val="00C55D5E"/>
    <w:rsid w:val="00C5685C"/>
    <w:rsid w:val="00C5773F"/>
    <w:rsid w:val="00C61988"/>
    <w:rsid w:val="00C64916"/>
    <w:rsid w:val="00C65879"/>
    <w:rsid w:val="00C71106"/>
    <w:rsid w:val="00C7282E"/>
    <w:rsid w:val="00C80C72"/>
    <w:rsid w:val="00C842FF"/>
    <w:rsid w:val="00C85344"/>
    <w:rsid w:val="00C86BFB"/>
    <w:rsid w:val="00C92504"/>
    <w:rsid w:val="00C971D2"/>
    <w:rsid w:val="00CA584B"/>
    <w:rsid w:val="00CA5AB6"/>
    <w:rsid w:val="00CA5F9B"/>
    <w:rsid w:val="00CA77D2"/>
    <w:rsid w:val="00CB0189"/>
    <w:rsid w:val="00CB142B"/>
    <w:rsid w:val="00CB24C4"/>
    <w:rsid w:val="00CB30DD"/>
    <w:rsid w:val="00CB5234"/>
    <w:rsid w:val="00CC019C"/>
    <w:rsid w:val="00CC274C"/>
    <w:rsid w:val="00CC64B5"/>
    <w:rsid w:val="00CD1EA0"/>
    <w:rsid w:val="00CD242F"/>
    <w:rsid w:val="00CD3169"/>
    <w:rsid w:val="00CD5C09"/>
    <w:rsid w:val="00CE03EA"/>
    <w:rsid w:val="00CE0B3A"/>
    <w:rsid w:val="00CE701C"/>
    <w:rsid w:val="00CF02E1"/>
    <w:rsid w:val="00CF0399"/>
    <w:rsid w:val="00CF29CB"/>
    <w:rsid w:val="00CF4337"/>
    <w:rsid w:val="00D0057E"/>
    <w:rsid w:val="00D02E22"/>
    <w:rsid w:val="00D03748"/>
    <w:rsid w:val="00D0509C"/>
    <w:rsid w:val="00D0521A"/>
    <w:rsid w:val="00D05BFC"/>
    <w:rsid w:val="00D12679"/>
    <w:rsid w:val="00D22E1D"/>
    <w:rsid w:val="00D26BF2"/>
    <w:rsid w:val="00D32335"/>
    <w:rsid w:val="00D33CA6"/>
    <w:rsid w:val="00D40BC4"/>
    <w:rsid w:val="00D42020"/>
    <w:rsid w:val="00D42B7E"/>
    <w:rsid w:val="00D449C9"/>
    <w:rsid w:val="00D464A4"/>
    <w:rsid w:val="00D506C5"/>
    <w:rsid w:val="00D577D6"/>
    <w:rsid w:val="00D6089A"/>
    <w:rsid w:val="00D636D2"/>
    <w:rsid w:val="00D639E4"/>
    <w:rsid w:val="00D64CB1"/>
    <w:rsid w:val="00D70B85"/>
    <w:rsid w:val="00D71AE9"/>
    <w:rsid w:val="00D74583"/>
    <w:rsid w:val="00D81207"/>
    <w:rsid w:val="00D84199"/>
    <w:rsid w:val="00D866D1"/>
    <w:rsid w:val="00D86CF4"/>
    <w:rsid w:val="00D871C5"/>
    <w:rsid w:val="00D93D3A"/>
    <w:rsid w:val="00DA1CC2"/>
    <w:rsid w:val="00DA3C38"/>
    <w:rsid w:val="00DB094D"/>
    <w:rsid w:val="00DB0AD5"/>
    <w:rsid w:val="00DB10FF"/>
    <w:rsid w:val="00DB1AC3"/>
    <w:rsid w:val="00DB3580"/>
    <w:rsid w:val="00DB73CB"/>
    <w:rsid w:val="00DB79F6"/>
    <w:rsid w:val="00DB7ABF"/>
    <w:rsid w:val="00DC11E9"/>
    <w:rsid w:val="00DC3B88"/>
    <w:rsid w:val="00DD40D9"/>
    <w:rsid w:val="00DD4911"/>
    <w:rsid w:val="00DE32CC"/>
    <w:rsid w:val="00DE4ABF"/>
    <w:rsid w:val="00DE7D64"/>
    <w:rsid w:val="00DF38AF"/>
    <w:rsid w:val="00DF4BE7"/>
    <w:rsid w:val="00DF7F43"/>
    <w:rsid w:val="00E00C3B"/>
    <w:rsid w:val="00E04333"/>
    <w:rsid w:val="00E075A9"/>
    <w:rsid w:val="00E10BCA"/>
    <w:rsid w:val="00E22BD6"/>
    <w:rsid w:val="00E24FEC"/>
    <w:rsid w:val="00E26FF5"/>
    <w:rsid w:val="00E310F7"/>
    <w:rsid w:val="00E34807"/>
    <w:rsid w:val="00E37E18"/>
    <w:rsid w:val="00E443C3"/>
    <w:rsid w:val="00E46E32"/>
    <w:rsid w:val="00E52E9A"/>
    <w:rsid w:val="00E54980"/>
    <w:rsid w:val="00E61559"/>
    <w:rsid w:val="00E616B9"/>
    <w:rsid w:val="00E637A4"/>
    <w:rsid w:val="00E73AA6"/>
    <w:rsid w:val="00E756BB"/>
    <w:rsid w:val="00E82A0B"/>
    <w:rsid w:val="00E85971"/>
    <w:rsid w:val="00E912CD"/>
    <w:rsid w:val="00E91D80"/>
    <w:rsid w:val="00E96957"/>
    <w:rsid w:val="00E96D77"/>
    <w:rsid w:val="00EA7D5D"/>
    <w:rsid w:val="00EB1ABB"/>
    <w:rsid w:val="00EB2380"/>
    <w:rsid w:val="00EB5466"/>
    <w:rsid w:val="00EB648D"/>
    <w:rsid w:val="00EC0BDF"/>
    <w:rsid w:val="00EC2387"/>
    <w:rsid w:val="00EC3017"/>
    <w:rsid w:val="00EC3586"/>
    <w:rsid w:val="00EC505E"/>
    <w:rsid w:val="00ED595E"/>
    <w:rsid w:val="00EE102C"/>
    <w:rsid w:val="00EE3EB2"/>
    <w:rsid w:val="00EE5ABC"/>
    <w:rsid w:val="00EE5F34"/>
    <w:rsid w:val="00EE6E28"/>
    <w:rsid w:val="00EF02C5"/>
    <w:rsid w:val="00EF0E1D"/>
    <w:rsid w:val="00EF0FD2"/>
    <w:rsid w:val="00EF4D09"/>
    <w:rsid w:val="00EF4F3E"/>
    <w:rsid w:val="00EF7741"/>
    <w:rsid w:val="00F01552"/>
    <w:rsid w:val="00F0290E"/>
    <w:rsid w:val="00F061C2"/>
    <w:rsid w:val="00F07281"/>
    <w:rsid w:val="00F109CB"/>
    <w:rsid w:val="00F17D48"/>
    <w:rsid w:val="00F20828"/>
    <w:rsid w:val="00F2593B"/>
    <w:rsid w:val="00F261E8"/>
    <w:rsid w:val="00F314F3"/>
    <w:rsid w:val="00F363ED"/>
    <w:rsid w:val="00F3733B"/>
    <w:rsid w:val="00F43A80"/>
    <w:rsid w:val="00F44E80"/>
    <w:rsid w:val="00F455AD"/>
    <w:rsid w:val="00F50EEC"/>
    <w:rsid w:val="00F53225"/>
    <w:rsid w:val="00F57857"/>
    <w:rsid w:val="00F64238"/>
    <w:rsid w:val="00F65330"/>
    <w:rsid w:val="00F67025"/>
    <w:rsid w:val="00F70CD9"/>
    <w:rsid w:val="00F73204"/>
    <w:rsid w:val="00F74822"/>
    <w:rsid w:val="00F83D68"/>
    <w:rsid w:val="00F84E98"/>
    <w:rsid w:val="00F92E8E"/>
    <w:rsid w:val="00F93F7C"/>
    <w:rsid w:val="00F97FEE"/>
    <w:rsid w:val="00FA0C80"/>
    <w:rsid w:val="00FB7DDA"/>
    <w:rsid w:val="00FC342B"/>
    <w:rsid w:val="00FC42DD"/>
    <w:rsid w:val="00FD017E"/>
    <w:rsid w:val="00FD0EA0"/>
    <w:rsid w:val="00FE1132"/>
    <w:rsid w:val="00FE1A6E"/>
    <w:rsid w:val="00FE23E9"/>
    <w:rsid w:val="00FE7427"/>
    <w:rsid w:val="00FF3BDC"/>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6768C1"/>
  <w15:chartTrackingRefBased/>
  <w15:docId w15:val="{57BF90C1-8CAF-4469-8C2A-20B5E25F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152"/>
    <w:pPr>
      <w:spacing w:after="240" w:line="320" w:lineRule="atLeast"/>
    </w:pPr>
    <w:rPr>
      <w:rFonts w:ascii="Arial" w:hAnsi="Arial"/>
      <w:sz w:val="24"/>
      <w:szCs w:val="24"/>
      <w:lang w:eastAsia="en-US"/>
    </w:rPr>
  </w:style>
  <w:style w:type="paragraph" w:styleId="Heading1">
    <w:name w:val="heading 1"/>
    <w:basedOn w:val="Normal"/>
    <w:next w:val="Normal"/>
    <w:link w:val="Heading1Char"/>
    <w:qFormat/>
    <w:rsid w:val="00370152"/>
    <w:pPr>
      <w:keepNext/>
      <w:outlineLvl w:val="0"/>
    </w:pPr>
    <w:rPr>
      <w:rFonts w:ascii="Arial Bold" w:hAnsi="Arial Bold" w:cs="Arial"/>
      <w:b/>
      <w:bCs/>
      <w:kern w:val="32"/>
      <w:sz w:val="36"/>
      <w:szCs w:val="32"/>
    </w:rPr>
  </w:style>
  <w:style w:type="paragraph" w:styleId="Heading2">
    <w:name w:val="heading 2"/>
    <w:basedOn w:val="Normal"/>
    <w:next w:val="Normal"/>
    <w:qFormat/>
    <w:rsid w:val="0037015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qualbodytext">
    <w:name w:val="Ofqual body text"/>
    <w:basedOn w:val="Normal"/>
    <w:link w:val="OfqualbodytextChar"/>
    <w:rsid w:val="00370152"/>
  </w:style>
  <w:style w:type="paragraph" w:customStyle="1" w:styleId="Ofqualbullet">
    <w:name w:val="Ofqual bullet"/>
    <w:basedOn w:val="Normal"/>
    <w:rsid w:val="00370152"/>
    <w:pPr>
      <w:numPr>
        <w:numId w:val="1"/>
      </w:numPr>
    </w:pPr>
  </w:style>
  <w:style w:type="paragraph" w:customStyle="1" w:styleId="Ofqualtitle">
    <w:name w:val="Ofqual title"/>
    <w:basedOn w:val="Normal"/>
    <w:next w:val="Normal"/>
    <w:rsid w:val="00370152"/>
    <w:pPr>
      <w:spacing w:line="520" w:lineRule="atLeast"/>
    </w:pPr>
    <w:rPr>
      <w:rFonts w:ascii="Arial Bold" w:hAnsi="Arial Bold"/>
      <w:b/>
      <w:sz w:val="40"/>
    </w:rPr>
  </w:style>
  <w:style w:type="paragraph" w:customStyle="1" w:styleId="Ofqualsubtitle">
    <w:name w:val="Ofqual subtitle"/>
    <w:basedOn w:val="Ofqualtitle"/>
    <w:next w:val="Normal"/>
    <w:rsid w:val="00370152"/>
    <w:rPr>
      <w:rFonts w:ascii="Arial" w:hAnsi="Arial"/>
      <w:b w:val="0"/>
    </w:rPr>
  </w:style>
  <w:style w:type="character" w:customStyle="1" w:styleId="Heading1Char">
    <w:name w:val="Heading 1 Char"/>
    <w:link w:val="Heading1"/>
    <w:rsid w:val="00370152"/>
    <w:rPr>
      <w:rFonts w:ascii="Arial Bold" w:hAnsi="Arial Bold" w:cs="Arial"/>
      <w:b/>
      <w:bCs/>
      <w:kern w:val="32"/>
      <w:sz w:val="36"/>
      <w:szCs w:val="32"/>
      <w:lang w:val="en-GB" w:eastAsia="en-US" w:bidi="ar-SA"/>
    </w:rPr>
  </w:style>
  <w:style w:type="character" w:customStyle="1" w:styleId="OfqualbodytextChar">
    <w:name w:val="Ofqual body text Char"/>
    <w:link w:val="Ofqualbodytext"/>
    <w:rsid w:val="00370152"/>
    <w:rPr>
      <w:rFonts w:ascii="Arial" w:hAnsi="Arial"/>
      <w:sz w:val="24"/>
      <w:szCs w:val="24"/>
      <w:lang w:val="en-GB" w:eastAsia="en-US" w:bidi="ar-SA"/>
    </w:rPr>
  </w:style>
  <w:style w:type="paragraph" w:styleId="Header">
    <w:name w:val="header"/>
    <w:basedOn w:val="Normal"/>
    <w:rsid w:val="00370152"/>
    <w:pPr>
      <w:tabs>
        <w:tab w:val="center" w:pos="4153"/>
        <w:tab w:val="right" w:pos="8306"/>
      </w:tabs>
    </w:pPr>
  </w:style>
  <w:style w:type="paragraph" w:styleId="Footer">
    <w:name w:val="footer"/>
    <w:basedOn w:val="Normal"/>
    <w:rsid w:val="00370152"/>
    <w:pPr>
      <w:tabs>
        <w:tab w:val="center" w:pos="4153"/>
        <w:tab w:val="right" w:pos="8306"/>
      </w:tabs>
    </w:pPr>
  </w:style>
  <w:style w:type="paragraph" w:styleId="BodyText2">
    <w:name w:val="Body Text 2"/>
    <w:basedOn w:val="Normal"/>
    <w:rsid w:val="00370152"/>
    <w:pPr>
      <w:spacing w:after="120" w:line="480" w:lineRule="auto"/>
    </w:pPr>
    <w:rPr>
      <w:rFonts w:cs="Arial"/>
      <w:sz w:val="20"/>
      <w:szCs w:val="20"/>
    </w:rPr>
  </w:style>
  <w:style w:type="paragraph" w:customStyle="1" w:styleId="msolistparagraph0">
    <w:name w:val="msolistparagraph"/>
    <w:basedOn w:val="Normal"/>
    <w:rsid w:val="00370152"/>
    <w:pPr>
      <w:spacing w:after="0" w:line="240" w:lineRule="auto"/>
      <w:ind w:left="720"/>
    </w:pPr>
    <w:rPr>
      <w:rFonts w:ascii="Calibri" w:eastAsia="Calibri" w:hAnsi="Calibri"/>
      <w:sz w:val="22"/>
      <w:szCs w:val="22"/>
      <w:lang w:eastAsia="en-GB"/>
    </w:rPr>
  </w:style>
  <w:style w:type="paragraph" w:styleId="BalloonText">
    <w:name w:val="Balloon Text"/>
    <w:basedOn w:val="Normal"/>
    <w:semiHidden/>
    <w:rsid w:val="0013652D"/>
    <w:rPr>
      <w:rFonts w:ascii="Tahoma" w:hAnsi="Tahoma" w:cs="Tahoma"/>
      <w:sz w:val="16"/>
      <w:szCs w:val="16"/>
    </w:rPr>
  </w:style>
  <w:style w:type="paragraph" w:styleId="FootnoteText">
    <w:name w:val="footnote text"/>
    <w:basedOn w:val="Normal"/>
    <w:semiHidden/>
    <w:rsid w:val="00822D3B"/>
    <w:rPr>
      <w:sz w:val="20"/>
      <w:szCs w:val="20"/>
    </w:rPr>
  </w:style>
  <w:style w:type="character" w:styleId="FootnoteReference">
    <w:name w:val="footnote reference"/>
    <w:basedOn w:val="DefaultParagraphFont"/>
    <w:semiHidden/>
    <w:rsid w:val="00822D3B"/>
    <w:rPr>
      <w:vertAlign w:val="superscript"/>
    </w:rPr>
  </w:style>
  <w:style w:type="character" w:styleId="CommentReference">
    <w:name w:val="annotation reference"/>
    <w:basedOn w:val="DefaultParagraphFont"/>
    <w:rsid w:val="008A175F"/>
    <w:rPr>
      <w:sz w:val="16"/>
      <w:szCs w:val="16"/>
    </w:rPr>
  </w:style>
  <w:style w:type="paragraph" w:styleId="CommentText">
    <w:name w:val="annotation text"/>
    <w:basedOn w:val="Normal"/>
    <w:link w:val="CommentTextChar"/>
    <w:rsid w:val="008A175F"/>
    <w:pPr>
      <w:spacing w:line="240" w:lineRule="auto"/>
    </w:pPr>
    <w:rPr>
      <w:sz w:val="20"/>
      <w:szCs w:val="20"/>
    </w:rPr>
  </w:style>
  <w:style w:type="character" w:customStyle="1" w:styleId="CommentTextChar">
    <w:name w:val="Comment Text Char"/>
    <w:basedOn w:val="DefaultParagraphFont"/>
    <w:link w:val="CommentText"/>
    <w:rsid w:val="008A175F"/>
    <w:rPr>
      <w:rFonts w:ascii="Arial" w:hAnsi="Arial"/>
      <w:lang w:eastAsia="en-US"/>
    </w:rPr>
  </w:style>
  <w:style w:type="paragraph" w:styleId="CommentSubject">
    <w:name w:val="annotation subject"/>
    <w:basedOn w:val="CommentText"/>
    <w:next w:val="CommentText"/>
    <w:link w:val="CommentSubjectChar"/>
    <w:rsid w:val="008A175F"/>
    <w:rPr>
      <w:b/>
      <w:bCs/>
    </w:rPr>
  </w:style>
  <w:style w:type="character" w:customStyle="1" w:styleId="CommentSubjectChar">
    <w:name w:val="Comment Subject Char"/>
    <w:basedOn w:val="CommentTextChar"/>
    <w:link w:val="CommentSubject"/>
    <w:rsid w:val="008A175F"/>
    <w:rPr>
      <w:rFonts w:ascii="Arial" w:hAnsi="Arial"/>
      <w:b/>
      <w:bCs/>
      <w:lang w:eastAsia="en-US"/>
    </w:rPr>
  </w:style>
  <w:style w:type="paragraph" w:styleId="ListParagraph">
    <w:name w:val="List Paragraph"/>
    <w:basedOn w:val="Normal"/>
    <w:uiPriority w:val="34"/>
    <w:qFormat/>
    <w:rsid w:val="0079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43428">
      <w:bodyDiv w:val="1"/>
      <w:marLeft w:val="0"/>
      <w:marRight w:val="0"/>
      <w:marTop w:val="0"/>
      <w:marBottom w:val="0"/>
      <w:divBdr>
        <w:top w:val="none" w:sz="0" w:space="0" w:color="auto"/>
        <w:left w:val="none" w:sz="0" w:space="0" w:color="auto"/>
        <w:bottom w:val="none" w:sz="0" w:space="0" w:color="auto"/>
        <w:right w:val="none" w:sz="0" w:space="0" w:color="auto"/>
      </w:divBdr>
    </w:div>
    <w:div w:id="7683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7409E2EBDA5478299A7C87BE70FCF" ma:contentTypeVersion="17" ma:contentTypeDescription="Create a new document." ma:contentTypeScope="" ma:versionID="ce3790e6b0811ca78032349489632d50">
  <xsd:schema xmlns:xsd="http://www.w3.org/2001/XMLSchema" xmlns:xs="http://www.w3.org/2001/XMLSchema" xmlns:p="http://schemas.microsoft.com/office/2006/metadata/properties" xmlns:ns3="4b084eb2-1143-4ae4-8c94-04945305b482" xmlns:ns4="775594cf-5cb6-4a5a-9b6d-93cc79d12719" targetNamespace="http://schemas.microsoft.com/office/2006/metadata/properties" ma:root="true" ma:fieldsID="c0da4b2dbeb6b7f47580cf3f9b920050" ns3:_="" ns4:_="">
    <xsd:import namespace="4b084eb2-1143-4ae4-8c94-04945305b482"/>
    <xsd:import namespace="775594cf-5cb6-4a5a-9b6d-93cc79d1271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84eb2-1143-4ae4-8c94-04945305b4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5594cf-5cb6-4a5a-9b6d-93cc79d1271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DF8D-0693-4074-A8BB-ACC742B0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84eb2-1143-4ae4-8c94-04945305b482"/>
    <ds:schemaRef ds:uri="775594cf-5cb6-4a5a-9b6d-93cc79d12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85BAF-F5EC-418E-9C4C-069C52D6E2A0}">
  <ds:schemaRefs>
    <ds:schemaRef ds:uri="4b084eb2-1143-4ae4-8c94-04945305b482"/>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775594cf-5cb6-4a5a-9b6d-93cc79d12719"/>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53A8637-CF3C-425B-A6C1-586CA004450D}">
  <ds:schemaRefs>
    <ds:schemaRef ds:uri="http://schemas.microsoft.com/sharepoint/v3/contenttype/forms"/>
  </ds:schemaRefs>
</ds:datastoreItem>
</file>

<file path=customXml/itemProps4.xml><?xml version="1.0" encoding="utf-8"?>
<ds:datastoreItem xmlns:ds="http://schemas.openxmlformats.org/officeDocument/2006/customXml" ds:itemID="{EC82780A-7965-492E-9153-F9A05F5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Document1</vt:lpstr>
    </vt:vector>
  </TitlesOfParts>
  <Company>OFQUAL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
  <dc:creator>alison.townsend</dc:creator>
  <cp:keywords/>
  <dc:description/>
  <cp:lastModifiedBy>Naik Sandhu</cp:lastModifiedBy>
  <cp:revision>2</cp:revision>
  <cp:lastPrinted>2016-10-17T15:30:00Z</cp:lastPrinted>
  <dcterms:created xsi:type="dcterms:W3CDTF">2021-06-14T12:04:00Z</dcterms:created>
  <dcterms:modified xsi:type="dcterms:W3CDTF">2021-06-14T12:04:00Z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
    <vt:lpwstr/>
  </property>
  <property fmtid="{D5CDD505-2E9C-101B-9397-08002B2CF9AE}" pid="4" name="tikitDocRef">
    <vt:lpwstr>Legal01#22965557v3[CPW2]</vt:lpwstr>
  </property>
  <property fmtid="{D5CDD505-2E9C-101B-9397-08002B2CF9AE}" pid="5" name="tikitDocNumber">
    <vt:lpwstr>22965557</vt:lpwstr>
  </property>
  <property fmtid="{D5CDD505-2E9C-101B-9397-08002B2CF9AE}" pid="6" name="tikitVersionNumber">
    <vt:lpwstr>3</vt:lpwstr>
  </property>
  <property fmtid="{D5CDD505-2E9C-101B-9397-08002B2CF9AE}" pid="7" name="tikitDocDescription">
    <vt:lpwstr>Terms of reference - Enforcement Committee - Wragge &amp; Co - 31.05.2012 - DRAFT</vt:lpwstr>
  </property>
  <property fmtid="{D5CDD505-2E9C-101B-9397-08002B2CF9AE}" pid="8" name="tikitAuthorID">
    <vt:lpwstr>CPW2</vt:lpwstr>
  </property>
  <property fmtid="{D5CDD505-2E9C-101B-9397-08002B2CF9AE}" pid="9" name="tikitAuthor">
    <vt:lpwstr>Chris Warburton</vt:lpwstr>
  </property>
  <property fmtid="{D5CDD505-2E9C-101B-9397-08002B2CF9AE}" pid="10" name="tikitTypistID">
    <vt:lpwstr>CPW2</vt:lpwstr>
  </property>
  <property fmtid="{D5CDD505-2E9C-101B-9397-08002B2CF9AE}" pid="11" name="tikitClientID">
    <vt:lpwstr>594878</vt:lpwstr>
  </property>
  <property fmtid="{D5CDD505-2E9C-101B-9397-08002B2CF9AE}" pid="12" name="tikitClientDescription">
    <vt:lpwstr>Office of Qualifications and Examination</vt:lpwstr>
  </property>
  <property fmtid="{D5CDD505-2E9C-101B-9397-08002B2CF9AE}" pid="13" name="tikitMatterDescription">
    <vt:lpwstr>Public Law - General</vt:lpwstr>
  </property>
  <property fmtid="{D5CDD505-2E9C-101B-9397-08002B2CF9AE}" pid="14" name="tikitMatterID">
    <vt:lpwstr>2035243</vt:lpwstr>
  </property>
  <property fmtid="{D5CDD505-2E9C-101B-9397-08002B2CF9AE}" pid="15" name="ContentTypeId">
    <vt:lpwstr>0x0101006A07409E2EBDA5478299A7C87BE70FCF</vt:lpwstr>
  </property>
</Properties>
</file>